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F5" w:rsidRDefault="00531CF5">
      <w:pPr>
        <w:pStyle w:val="Postan"/>
        <w:ind w:right="481"/>
        <w:rPr>
          <w:sz w:val="32"/>
        </w:rPr>
      </w:pPr>
    </w:p>
    <w:p w:rsidR="006E37DF" w:rsidRDefault="00E52E59">
      <w:pPr>
        <w:pStyle w:val="Postan"/>
        <w:ind w:right="481"/>
        <w:rPr>
          <w:rFonts w:ascii="Arial" w:hAnsi="Arial"/>
          <w:sz w:val="32"/>
        </w:rPr>
      </w:pPr>
      <w:r>
        <w:rPr>
          <w:sz w:val="32"/>
        </w:rPr>
        <w:tab/>
      </w:r>
      <w:r w:rsidR="002E5CA4" w:rsidRPr="002E5CA4">
        <w:rPr>
          <w:noProof/>
          <w:sz w:val="32"/>
        </w:rPr>
        <w:drawing>
          <wp:inline distT="0" distB="0" distL="0" distR="0">
            <wp:extent cx="609600" cy="838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a:stretch/>
                  </pic:blipFill>
                  <pic:spPr>
                    <a:xfrm>
                      <a:off x="0" y="0"/>
                      <a:ext cx="609600" cy="838200"/>
                    </a:xfrm>
                    <a:prstGeom prst="rect">
                      <a:avLst/>
                    </a:prstGeom>
                  </pic:spPr>
                </pic:pic>
              </a:graphicData>
            </a:graphic>
          </wp:inline>
        </w:drawing>
      </w:r>
    </w:p>
    <w:p w:rsidR="006E37DF" w:rsidRDefault="00E52E59">
      <w:pPr>
        <w:jc w:val="center"/>
        <w:rPr>
          <w:sz w:val="36"/>
        </w:rPr>
      </w:pPr>
      <w:r>
        <w:rPr>
          <w:sz w:val="36"/>
        </w:rPr>
        <w:t xml:space="preserve">Администрация Николаевского сельского поселения    </w:t>
      </w:r>
    </w:p>
    <w:p w:rsidR="006E37DF" w:rsidRDefault="00E52E59">
      <w:pPr>
        <w:jc w:val="center"/>
        <w:rPr>
          <w:b/>
          <w:sz w:val="16"/>
        </w:rPr>
      </w:pPr>
      <w:r>
        <w:rPr>
          <w:sz w:val="36"/>
        </w:rPr>
        <w:t xml:space="preserve">  Неклиновского  района Ростовской области</w:t>
      </w:r>
    </w:p>
    <w:p w:rsidR="00531CF5" w:rsidRDefault="00531CF5">
      <w:pPr>
        <w:jc w:val="center"/>
        <w:rPr>
          <w:b/>
          <w:sz w:val="36"/>
        </w:rPr>
      </w:pPr>
    </w:p>
    <w:p w:rsidR="006E37DF" w:rsidRDefault="00E52E59">
      <w:pPr>
        <w:jc w:val="center"/>
        <w:rPr>
          <w:b/>
          <w:sz w:val="36"/>
        </w:rPr>
      </w:pPr>
      <w:r w:rsidRPr="00531CF5">
        <w:rPr>
          <w:b/>
          <w:sz w:val="36"/>
        </w:rPr>
        <w:t>ПОСТАНОВЛЕНИЕ</w:t>
      </w:r>
    </w:p>
    <w:p w:rsidR="00531CF5" w:rsidRPr="00531CF5" w:rsidRDefault="00531CF5">
      <w:pPr>
        <w:jc w:val="center"/>
        <w:rPr>
          <w:b/>
          <w:sz w:val="36"/>
        </w:rPr>
      </w:pPr>
    </w:p>
    <w:p w:rsidR="006E37DF" w:rsidRPr="00531CF5" w:rsidRDefault="006E37DF">
      <w:pPr>
        <w:jc w:val="center"/>
        <w:rPr>
          <w:b/>
          <w:sz w:val="16"/>
        </w:rPr>
      </w:pPr>
    </w:p>
    <w:p w:rsidR="006E37DF" w:rsidRPr="00531CF5" w:rsidRDefault="00E52E59">
      <w:pPr>
        <w:jc w:val="center"/>
        <w:rPr>
          <w:sz w:val="28"/>
        </w:rPr>
      </w:pPr>
      <w:r w:rsidRPr="00531CF5">
        <w:rPr>
          <w:sz w:val="28"/>
        </w:rPr>
        <w:t>от</w:t>
      </w:r>
      <w:r w:rsidR="002E5CA4">
        <w:rPr>
          <w:sz w:val="28"/>
        </w:rPr>
        <w:t xml:space="preserve"> </w:t>
      </w:r>
      <w:r w:rsidR="00531CF5">
        <w:rPr>
          <w:sz w:val="28"/>
        </w:rPr>
        <w:t>29.03.</w:t>
      </w:r>
      <w:r w:rsidRPr="00531CF5">
        <w:rPr>
          <w:sz w:val="28"/>
        </w:rPr>
        <w:t>2024</w:t>
      </w:r>
      <w:r w:rsidR="00531CF5">
        <w:rPr>
          <w:sz w:val="28"/>
        </w:rPr>
        <w:t xml:space="preserve">                                                                                       </w:t>
      </w:r>
      <w:r w:rsidRPr="00531CF5">
        <w:rPr>
          <w:sz w:val="28"/>
        </w:rPr>
        <w:t xml:space="preserve">№ </w:t>
      </w:r>
      <w:r w:rsidR="00037883">
        <w:rPr>
          <w:sz w:val="28"/>
        </w:rPr>
        <w:t>82</w:t>
      </w:r>
    </w:p>
    <w:p w:rsidR="006E37DF" w:rsidRDefault="006E37DF">
      <w:pPr>
        <w:jc w:val="center"/>
        <w:rPr>
          <w:sz w:val="28"/>
        </w:rPr>
      </w:pPr>
    </w:p>
    <w:p w:rsidR="006E37DF" w:rsidRDefault="00E52E59">
      <w:pPr>
        <w:jc w:val="center"/>
        <w:rPr>
          <w:sz w:val="28"/>
        </w:rPr>
      </w:pPr>
      <w:r>
        <w:rPr>
          <w:sz w:val="28"/>
        </w:rPr>
        <w:t>с. Николаевка</w:t>
      </w:r>
    </w:p>
    <w:p w:rsidR="006E37DF" w:rsidRDefault="006E37DF"/>
    <w:tbl>
      <w:tblPr>
        <w:tblW w:w="0" w:type="auto"/>
        <w:tblInd w:w="1037" w:type="dxa"/>
        <w:tblLayout w:type="fixed"/>
        <w:tblLook w:val="04A0"/>
      </w:tblPr>
      <w:tblGrid>
        <w:gridCol w:w="7959"/>
      </w:tblGrid>
      <w:tr w:rsidR="006E37DF">
        <w:tc>
          <w:tcPr>
            <w:tcW w:w="7959" w:type="dxa"/>
            <w:shd w:val="clear" w:color="auto" w:fill="auto"/>
          </w:tcPr>
          <w:p w:rsidR="006E37DF" w:rsidRDefault="00E52E59">
            <w:pPr>
              <w:jc w:val="center"/>
              <w:rPr>
                <w:b/>
              </w:rPr>
            </w:pPr>
            <w:r>
              <w:rPr>
                <w:b/>
              </w:rPr>
              <w:t>Об утверждении плана мероприятий по увеличению доходов бюджета Николаевского сельского поселения Неклиновского района  и повышению эффективности  налогового администрирования на 2024-2026 годы</w:t>
            </w:r>
          </w:p>
        </w:tc>
      </w:tr>
    </w:tbl>
    <w:p w:rsidR="006E37DF" w:rsidRDefault="006E37DF">
      <w:pPr>
        <w:ind w:firstLine="851"/>
      </w:pPr>
    </w:p>
    <w:p w:rsidR="006E37DF" w:rsidRDefault="00E52E59">
      <w:pPr>
        <w:ind w:firstLine="851"/>
        <w:jc w:val="both"/>
        <w:rPr>
          <w:sz w:val="28"/>
        </w:rPr>
      </w:pPr>
      <w:r>
        <w:rPr>
          <w:spacing w:val="-5"/>
          <w:sz w:val="28"/>
        </w:rPr>
        <w:t xml:space="preserve">В целях совершенствования организации работы, направленной на увеличение доходной части бюджета Николаевского сельского поселения Неклиновского района в 2024– 2026 годах, </w:t>
      </w:r>
      <w:r>
        <w:rPr>
          <w:sz w:val="28"/>
        </w:rPr>
        <w:t xml:space="preserve">Администрация </w:t>
      </w:r>
      <w:r>
        <w:rPr>
          <w:spacing w:val="-5"/>
          <w:sz w:val="28"/>
        </w:rPr>
        <w:t xml:space="preserve">Николаевского сельского поселения </w:t>
      </w:r>
      <w:r>
        <w:rPr>
          <w:b/>
          <w:sz w:val="28"/>
        </w:rPr>
        <w:t>постановляет:</w:t>
      </w:r>
    </w:p>
    <w:p w:rsidR="006E37DF" w:rsidRDefault="006E37DF">
      <w:pPr>
        <w:ind w:firstLine="851"/>
        <w:rPr>
          <w:sz w:val="16"/>
        </w:rPr>
      </w:pPr>
    </w:p>
    <w:p w:rsidR="006E37DF" w:rsidRDefault="00E52E59">
      <w:pPr>
        <w:pStyle w:val="ConsPlusNormal"/>
        <w:widowControl w:val="0"/>
        <w:ind w:firstLine="851"/>
        <w:jc w:val="both"/>
        <w:outlineLvl w:val="0"/>
        <w:rPr>
          <w:rFonts w:ascii="Times New Roman" w:hAnsi="Times New Roman"/>
          <w:sz w:val="28"/>
        </w:rPr>
      </w:pPr>
      <w:r>
        <w:rPr>
          <w:rFonts w:ascii="Times New Roman" w:hAnsi="Times New Roman"/>
          <w:sz w:val="28"/>
        </w:rPr>
        <w:t xml:space="preserve">1. Утвердить прилагаемый План мероприятий по увеличению доходов бюджета </w:t>
      </w:r>
      <w:r>
        <w:rPr>
          <w:rFonts w:ascii="Times New Roman" w:hAnsi="Times New Roman"/>
          <w:spacing w:val="-5"/>
          <w:sz w:val="28"/>
        </w:rPr>
        <w:t>Николаевского сельского поселения</w:t>
      </w:r>
      <w:r>
        <w:rPr>
          <w:rFonts w:ascii="Times New Roman" w:hAnsi="Times New Roman"/>
          <w:sz w:val="28"/>
        </w:rPr>
        <w:t>Неклиновского района и повышению эффективности налогового администрирования на 2024-2026 годы.</w:t>
      </w:r>
    </w:p>
    <w:p w:rsidR="006E37DF" w:rsidRDefault="00E52E59">
      <w:pPr>
        <w:ind w:firstLine="851"/>
        <w:jc w:val="both"/>
        <w:rPr>
          <w:b/>
          <w:sz w:val="28"/>
        </w:rPr>
      </w:pPr>
      <w:r>
        <w:rPr>
          <w:sz w:val="28"/>
        </w:rPr>
        <w:t>2. Считать утратившим силу постановление Администрации Неклиновского района от 11.03.2021 № 54 «Об утверждении плана мероприятий по увеличению доходов бюджета Николаевского сельского поселения Неклиновского района и повышению эффективности  налогового администрирования на 2021-2023 годы».</w:t>
      </w:r>
    </w:p>
    <w:p w:rsidR="006E37DF" w:rsidRDefault="00E52E59">
      <w:pPr>
        <w:pStyle w:val="ConsPlusNormal"/>
        <w:widowControl w:val="0"/>
        <w:ind w:firstLine="851"/>
        <w:jc w:val="both"/>
        <w:outlineLvl w:val="0"/>
        <w:rPr>
          <w:rFonts w:ascii="Times New Roman" w:hAnsi="Times New Roman"/>
          <w:sz w:val="28"/>
        </w:rPr>
      </w:pPr>
      <w:r>
        <w:rPr>
          <w:rFonts w:ascii="Times New Roman" w:hAnsi="Times New Roman"/>
          <w:sz w:val="28"/>
        </w:rPr>
        <w:t>3. Настоящее постановление вступает в силу со дня его подписания и распространяется на правоотношения с 1 января 2024 года.</w:t>
      </w:r>
    </w:p>
    <w:p w:rsidR="006E37DF" w:rsidRDefault="00E52E59">
      <w:pPr>
        <w:pStyle w:val="ConsPlusNormal"/>
        <w:widowControl w:val="0"/>
        <w:ind w:firstLine="851"/>
        <w:jc w:val="both"/>
        <w:outlineLvl w:val="0"/>
        <w:rPr>
          <w:rFonts w:ascii="Times New Roman" w:hAnsi="Times New Roman"/>
          <w:sz w:val="28"/>
        </w:rPr>
      </w:pPr>
      <w:r>
        <w:rPr>
          <w:rFonts w:ascii="Times New Roman" w:hAnsi="Times New Roman"/>
          <w:sz w:val="28"/>
        </w:rPr>
        <w:t>4. Контроль за исполнением настоящего постановления оставляю за собой.</w:t>
      </w:r>
    </w:p>
    <w:p w:rsidR="006E37DF" w:rsidRDefault="006E37DF">
      <w:pPr>
        <w:pStyle w:val="ConsPlusNormal"/>
        <w:widowControl w:val="0"/>
        <w:ind w:firstLine="0"/>
        <w:jc w:val="both"/>
        <w:outlineLvl w:val="0"/>
        <w:rPr>
          <w:b/>
          <w:sz w:val="28"/>
        </w:rPr>
      </w:pPr>
    </w:p>
    <w:p w:rsidR="006E37DF" w:rsidRDefault="006E37DF">
      <w:pPr>
        <w:jc w:val="both"/>
        <w:rPr>
          <w:b/>
          <w:sz w:val="28"/>
        </w:rPr>
      </w:pPr>
    </w:p>
    <w:p w:rsidR="006E37DF" w:rsidRDefault="00E52E59">
      <w:pPr>
        <w:jc w:val="both"/>
        <w:rPr>
          <w:b/>
          <w:sz w:val="32"/>
        </w:rPr>
      </w:pPr>
      <w:r>
        <w:rPr>
          <w:b/>
          <w:sz w:val="32"/>
        </w:rPr>
        <w:t>Глава Администрации</w:t>
      </w:r>
    </w:p>
    <w:p w:rsidR="006E37DF" w:rsidRDefault="00E52E59">
      <w:pPr>
        <w:pStyle w:val="10"/>
      </w:pPr>
      <w:r>
        <w:t xml:space="preserve">Николаевского сельского поселения </w:t>
      </w:r>
      <w:r>
        <w:tab/>
      </w:r>
      <w:r>
        <w:tab/>
      </w:r>
      <w:r>
        <w:tab/>
        <w:t>Е.П. Ковалева</w:t>
      </w:r>
    </w:p>
    <w:p w:rsidR="006E37DF" w:rsidRDefault="006E37DF">
      <w:pPr>
        <w:jc w:val="both"/>
        <w:rPr>
          <w:sz w:val="16"/>
        </w:rPr>
      </w:pPr>
    </w:p>
    <w:p w:rsidR="006E37DF" w:rsidRDefault="006E37DF">
      <w:pPr>
        <w:jc w:val="both"/>
        <w:rPr>
          <w:sz w:val="16"/>
        </w:rPr>
      </w:pPr>
    </w:p>
    <w:p w:rsidR="006E37DF" w:rsidRDefault="00E52E59">
      <w:pPr>
        <w:jc w:val="both"/>
        <w:rPr>
          <w:sz w:val="16"/>
        </w:rPr>
      </w:pPr>
      <w:r>
        <w:rPr>
          <w:sz w:val="16"/>
        </w:rPr>
        <w:t xml:space="preserve">Постановление вносит сектор </w:t>
      </w:r>
    </w:p>
    <w:p w:rsidR="006E37DF" w:rsidRDefault="00E52E59">
      <w:pPr>
        <w:jc w:val="both"/>
        <w:rPr>
          <w:sz w:val="20"/>
        </w:rPr>
      </w:pPr>
      <w:r>
        <w:rPr>
          <w:sz w:val="16"/>
        </w:rPr>
        <w:t>экономики и финансов</w:t>
      </w:r>
    </w:p>
    <w:p w:rsidR="006E37DF" w:rsidRDefault="006E37DF">
      <w:pPr>
        <w:jc w:val="both"/>
        <w:rPr>
          <w:sz w:val="20"/>
        </w:rPr>
      </w:pPr>
    </w:p>
    <w:p w:rsidR="006E37DF" w:rsidRDefault="006E37DF">
      <w:pPr>
        <w:sectPr w:rsidR="006E37DF">
          <w:headerReference w:type="default" r:id="rId8"/>
          <w:footerReference w:type="default" r:id="rId9"/>
          <w:footerReference w:type="first" r:id="rId10"/>
          <w:pgSz w:w="11909" w:h="16834"/>
          <w:pgMar w:top="1134" w:right="567" w:bottom="1134" w:left="1134" w:header="720" w:footer="720" w:gutter="0"/>
          <w:pgNumType w:start="0"/>
          <w:cols w:space="720"/>
          <w:titlePg/>
        </w:sectPr>
      </w:pPr>
    </w:p>
    <w:p w:rsidR="006E37DF" w:rsidRDefault="00E52E59">
      <w:pPr>
        <w:jc w:val="right"/>
      </w:pPr>
      <w:bookmarkStart w:id="0" w:name="_Hlk67467737"/>
      <w:bookmarkStart w:id="1" w:name="_Hlk67467832"/>
      <w:r>
        <w:lastRenderedPageBreak/>
        <w:t>Приложение</w:t>
      </w:r>
    </w:p>
    <w:p w:rsidR="006E37DF" w:rsidRDefault="00E52E59">
      <w:pPr>
        <w:jc w:val="right"/>
      </w:pPr>
      <w:r>
        <w:t xml:space="preserve">к постановлению </w:t>
      </w:r>
    </w:p>
    <w:p w:rsidR="006E37DF" w:rsidRDefault="00E52E59">
      <w:pPr>
        <w:jc w:val="right"/>
      </w:pPr>
      <w:r>
        <w:t>Администрации Николаевского сельского поселения</w:t>
      </w:r>
    </w:p>
    <w:p w:rsidR="006E37DF" w:rsidRDefault="00E52E59">
      <w:pPr>
        <w:pStyle w:val="ConsPlusTitle"/>
        <w:jc w:val="right"/>
        <w:outlineLvl w:val="0"/>
        <w:rPr>
          <w:rFonts w:ascii="Times New Roman" w:hAnsi="Times New Roman"/>
          <w:b w:val="0"/>
          <w:sz w:val="24"/>
        </w:rPr>
      </w:pPr>
      <w:r>
        <w:rPr>
          <w:rFonts w:ascii="Times New Roman" w:hAnsi="Times New Roman"/>
          <w:b w:val="0"/>
          <w:sz w:val="24"/>
        </w:rPr>
        <w:t xml:space="preserve">от </w:t>
      </w:r>
      <w:r w:rsidR="002E5CA4">
        <w:rPr>
          <w:rFonts w:ascii="Times New Roman" w:hAnsi="Times New Roman"/>
          <w:b w:val="0"/>
          <w:sz w:val="24"/>
        </w:rPr>
        <w:t xml:space="preserve">29.03.2024 </w:t>
      </w:r>
    </w:p>
    <w:p w:rsidR="006E37DF" w:rsidRDefault="006E37DF">
      <w:pPr>
        <w:pStyle w:val="ConsPlusTitle"/>
        <w:outlineLvl w:val="0"/>
        <w:rPr>
          <w:rFonts w:ascii="Times New Roman" w:hAnsi="Times New Roman"/>
          <w:b w:val="0"/>
          <w:sz w:val="24"/>
        </w:rPr>
      </w:pPr>
    </w:p>
    <w:p w:rsidR="006E37DF" w:rsidRDefault="006E37DF">
      <w:pPr>
        <w:pStyle w:val="ConsPlusTitle"/>
        <w:outlineLvl w:val="0"/>
        <w:rPr>
          <w:rFonts w:ascii="Times New Roman" w:hAnsi="Times New Roman"/>
          <w:b w:val="0"/>
          <w:sz w:val="24"/>
        </w:rPr>
      </w:pPr>
    </w:p>
    <w:p w:rsidR="006E37DF" w:rsidRDefault="00E52E59">
      <w:pPr>
        <w:pStyle w:val="ConsPlusTitle"/>
        <w:jc w:val="center"/>
        <w:outlineLvl w:val="0"/>
        <w:rPr>
          <w:rFonts w:ascii="Times New Roman" w:hAnsi="Times New Roman"/>
          <w:b w:val="0"/>
          <w:sz w:val="24"/>
        </w:rPr>
      </w:pPr>
      <w:r>
        <w:rPr>
          <w:rFonts w:ascii="Times New Roman" w:hAnsi="Times New Roman"/>
          <w:b w:val="0"/>
          <w:sz w:val="24"/>
        </w:rPr>
        <w:t>План мероприятий по увеличению доходов консолидированного бюджета</w:t>
      </w:r>
      <w:r w:rsidR="00810C7D">
        <w:rPr>
          <w:rFonts w:ascii="Times New Roman" w:hAnsi="Times New Roman"/>
          <w:b w:val="0"/>
          <w:sz w:val="24"/>
        </w:rPr>
        <w:t xml:space="preserve"> </w:t>
      </w:r>
      <w:r>
        <w:rPr>
          <w:rFonts w:ascii="Times New Roman" w:hAnsi="Times New Roman"/>
          <w:b w:val="0"/>
          <w:sz w:val="24"/>
        </w:rPr>
        <w:t>Николаевского сельского поселения</w:t>
      </w:r>
    </w:p>
    <w:p w:rsidR="006E37DF" w:rsidRDefault="00E52E59">
      <w:pPr>
        <w:pStyle w:val="ConsPlusTitle"/>
        <w:jc w:val="center"/>
        <w:outlineLvl w:val="0"/>
        <w:rPr>
          <w:rFonts w:ascii="Times New Roman" w:hAnsi="Times New Roman"/>
          <w:b w:val="0"/>
          <w:sz w:val="24"/>
        </w:rPr>
      </w:pPr>
      <w:r>
        <w:rPr>
          <w:rFonts w:ascii="Times New Roman" w:hAnsi="Times New Roman"/>
          <w:b w:val="0"/>
          <w:sz w:val="24"/>
        </w:rPr>
        <w:t>и повышению эффективности налогового администрирования на 2024-2026 годы</w:t>
      </w:r>
    </w:p>
    <w:bookmarkEnd w:id="0"/>
    <w:p w:rsidR="006E37DF" w:rsidRDefault="006E37DF">
      <w:pPr>
        <w:pStyle w:val="ConsPlusTitle"/>
        <w:jc w:val="center"/>
        <w:outlineLvl w:val="0"/>
        <w:rPr>
          <w:rFonts w:ascii="Times New Roman" w:hAnsi="Times New Roman"/>
          <w:b w:val="0"/>
          <w:sz w:val="24"/>
        </w:rPr>
      </w:pPr>
    </w:p>
    <w:p w:rsidR="006E37DF" w:rsidRDefault="006E37DF">
      <w:pPr>
        <w:pStyle w:val="ConsPlusTitle"/>
        <w:tabs>
          <w:tab w:val="decimal" w:pos="15876"/>
        </w:tabs>
        <w:outlineLvl w:val="0"/>
        <w:rPr>
          <w:rFonts w:ascii="Times New Roman" w:hAnsi="Times New Roman"/>
          <w:b w:val="0"/>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8"/>
        <w:gridCol w:w="2835"/>
        <w:gridCol w:w="6804"/>
        <w:gridCol w:w="3968"/>
        <w:gridCol w:w="1702"/>
      </w:tblGrid>
      <w:tr w:rsidR="006E37DF">
        <w:trPr>
          <w:trHeight w:val="613"/>
          <w:tblHeader/>
        </w:trPr>
        <w:tc>
          <w:tcPr>
            <w:tcW w:w="568" w:type="dxa"/>
            <w:vMerge w:val="restart"/>
            <w:tcBorders>
              <w:top w:val="single" w:sz="4" w:space="0" w:color="000000"/>
              <w:left w:val="single" w:sz="4" w:space="0" w:color="000000"/>
              <w:bottom w:val="single" w:sz="4" w:space="0" w:color="000000"/>
              <w:right w:val="single" w:sz="4" w:space="0" w:color="000000"/>
            </w:tcBorders>
            <w:tcMar>
              <w:left w:w="70" w:type="dxa"/>
              <w:right w:w="70" w:type="dxa"/>
            </w:tcMar>
          </w:tcPr>
          <w:bookmarkEnd w:id="1"/>
          <w:p w:rsidR="006E37DF" w:rsidRDefault="00E52E59">
            <w:pPr>
              <w:pStyle w:val="ConsPlusNormal"/>
              <w:tabs>
                <w:tab w:val="bar" w:pos="830"/>
              </w:tabs>
              <w:ind w:firstLine="0"/>
              <w:jc w:val="center"/>
              <w:rPr>
                <w:rFonts w:ascii="Times New Roman" w:hAnsi="Times New Roman"/>
                <w:sz w:val="24"/>
              </w:rPr>
            </w:pPr>
            <w:r>
              <w:rPr>
                <w:rFonts w:ascii="Times New Roman" w:hAnsi="Times New Roman"/>
                <w:sz w:val="24"/>
              </w:rPr>
              <w:t>№ п/п</w:t>
            </w:r>
          </w:p>
        </w:tc>
        <w:tc>
          <w:tcPr>
            <w:tcW w:w="2835" w:type="dxa"/>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Содержание мероприятий</w:t>
            </w:r>
          </w:p>
        </w:tc>
        <w:tc>
          <w:tcPr>
            <w:tcW w:w="6804" w:type="dxa"/>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Механизм реализации</w:t>
            </w:r>
          </w:p>
        </w:tc>
        <w:tc>
          <w:tcPr>
            <w:tcW w:w="3968" w:type="dxa"/>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 xml:space="preserve">Ответственный </w:t>
            </w:r>
          </w:p>
          <w:p w:rsidR="006E37DF" w:rsidRDefault="00E52E59">
            <w:pPr>
              <w:pStyle w:val="ConsPlusNormal"/>
              <w:ind w:firstLine="0"/>
              <w:jc w:val="center"/>
              <w:rPr>
                <w:rFonts w:ascii="Times New Roman" w:hAnsi="Times New Roman"/>
                <w:sz w:val="24"/>
              </w:rPr>
            </w:pPr>
            <w:r>
              <w:rPr>
                <w:rFonts w:ascii="Times New Roman" w:hAnsi="Times New Roman"/>
                <w:sz w:val="24"/>
              </w:rPr>
              <w:t>исполнитель</w:t>
            </w:r>
          </w:p>
        </w:tc>
        <w:tc>
          <w:tcPr>
            <w:tcW w:w="1702" w:type="dxa"/>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Срок исполнения</w:t>
            </w:r>
          </w:p>
        </w:tc>
      </w:tr>
      <w:tr w:rsidR="006E37DF">
        <w:trPr>
          <w:trHeight w:val="276"/>
          <w:tblHeader/>
        </w:trPr>
        <w:tc>
          <w:tcPr>
            <w:tcW w:w="568" w:type="dxa"/>
            <w:vMerge/>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vMerge/>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6E37DF"/>
        </w:tc>
        <w:tc>
          <w:tcPr>
            <w:tcW w:w="3968" w:type="dxa"/>
            <w:vMerge/>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6E37DF"/>
        </w:tc>
        <w:tc>
          <w:tcPr>
            <w:tcW w:w="1702" w:type="dxa"/>
            <w:vMerge/>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6E37DF"/>
        </w:tc>
      </w:tr>
    </w:tbl>
    <w:p w:rsidR="006E37DF" w:rsidRDefault="006E37DF">
      <w:pPr>
        <w:spacing w:line="72" w:lineRule="auto"/>
      </w:pPr>
    </w:p>
    <w:tbl>
      <w:tblPr>
        <w:tblW w:w="0" w:type="auto"/>
        <w:tblInd w:w="-72"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8"/>
        <w:gridCol w:w="2835"/>
        <w:gridCol w:w="6804"/>
        <w:gridCol w:w="3969"/>
        <w:gridCol w:w="1701"/>
      </w:tblGrid>
      <w:tr w:rsidR="006E37DF">
        <w:trPr>
          <w:trHeight w:val="113"/>
          <w:tblHeader/>
        </w:trPr>
        <w:tc>
          <w:tcPr>
            <w:tcW w:w="568" w:type="dxa"/>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1</w:t>
            </w:r>
          </w:p>
        </w:tc>
        <w:tc>
          <w:tcPr>
            <w:tcW w:w="2835" w:type="dxa"/>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2</w:t>
            </w:r>
          </w:p>
        </w:tc>
        <w:tc>
          <w:tcPr>
            <w:tcW w:w="6804" w:type="dxa"/>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3</w:t>
            </w:r>
          </w:p>
        </w:tc>
        <w:tc>
          <w:tcPr>
            <w:tcW w:w="3969" w:type="dxa"/>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4</w:t>
            </w:r>
          </w:p>
        </w:tc>
        <w:tc>
          <w:tcPr>
            <w:tcW w:w="1701" w:type="dxa"/>
            <w:tcBorders>
              <w:top w:val="single" w:sz="4" w:space="0" w:color="000000"/>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5</w:t>
            </w:r>
          </w:p>
        </w:tc>
      </w:tr>
      <w:tr w:rsidR="006E37DF">
        <w:trPr>
          <w:trHeight w:val="333"/>
        </w:trPr>
        <w:tc>
          <w:tcPr>
            <w:tcW w:w="15877" w:type="dxa"/>
            <w:gridSpan w:val="5"/>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0"/>
                <w:numId w:val="1"/>
              </w:numPr>
              <w:jc w:val="center"/>
              <w:rPr>
                <w:rFonts w:ascii="Times New Roman" w:hAnsi="Times New Roman"/>
                <w:sz w:val="24"/>
              </w:rPr>
            </w:pPr>
            <w:r>
              <w:rPr>
                <w:rFonts w:ascii="Times New Roman" w:hAnsi="Times New Roman"/>
                <w:sz w:val="24"/>
              </w:rPr>
              <w:t>Совершенствование законодательства Николаевского сельского поселения</w:t>
            </w:r>
            <w:r w:rsidR="00531CF5">
              <w:rPr>
                <w:rFonts w:ascii="Times New Roman" w:hAnsi="Times New Roman"/>
                <w:sz w:val="24"/>
              </w:rPr>
              <w:t xml:space="preserve"> </w:t>
            </w:r>
            <w:r>
              <w:rPr>
                <w:rFonts w:ascii="Times New Roman" w:hAnsi="Times New Roman"/>
                <w:sz w:val="24"/>
              </w:rPr>
              <w:t>о налогах и сборах</w:t>
            </w:r>
          </w:p>
        </w:tc>
      </w:tr>
      <w:tr w:rsidR="006E37DF">
        <w:trPr>
          <w:trHeight w:val="1441"/>
        </w:trPr>
        <w:tc>
          <w:tcPr>
            <w:tcW w:w="568"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1.1.</w:t>
            </w:r>
          </w:p>
        </w:tc>
        <w:tc>
          <w:tcPr>
            <w:tcW w:w="2835"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both"/>
              <w:rPr>
                <w:rFonts w:ascii="Times New Roman" w:hAnsi="Times New Roman"/>
                <w:sz w:val="24"/>
              </w:rPr>
            </w:pPr>
            <w:r>
              <w:rPr>
                <w:rFonts w:ascii="Times New Roman" w:hAnsi="Times New Roman"/>
                <w:sz w:val="24"/>
              </w:rPr>
              <w:t>Совершенствование налогового законодательства</w:t>
            </w:r>
          </w:p>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numPr>
                <w:ilvl w:val="2"/>
                <w:numId w:val="1"/>
              </w:numPr>
              <w:tabs>
                <w:tab w:val="left" w:pos="771"/>
              </w:tabs>
              <w:ind w:left="0" w:firstLine="0"/>
              <w:jc w:val="both"/>
            </w:pPr>
            <w:r>
              <w:t>Разработка предложений по внесению изменений в соответствующие нормативные правовые акты</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Финансовое управление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по мере необходимости</w:t>
            </w:r>
          </w:p>
        </w:tc>
      </w:tr>
      <w:tr w:rsidR="006E37DF">
        <w:trPr>
          <w:trHeight w:val="394"/>
        </w:trPr>
        <w:tc>
          <w:tcPr>
            <w:tcW w:w="15877" w:type="dxa"/>
            <w:gridSpan w:val="5"/>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II. Мероприятия в области экономической политики</w:t>
            </w:r>
          </w:p>
        </w:tc>
      </w:tr>
      <w:tr w:rsidR="006E37DF">
        <w:trPr>
          <w:trHeight w:val="2886"/>
        </w:trPr>
        <w:tc>
          <w:tcPr>
            <w:tcW w:w="568"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2.1.</w:t>
            </w:r>
          </w:p>
        </w:tc>
        <w:tc>
          <w:tcPr>
            <w:tcW w:w="2835" w:type="dxa"/>
            <w:tcBorders>
              <w:left w:val="single" w:sz="4" w:space="0" w:color="000000"/>
              <w:bottom w:val="single" w:sz="4" w:space="0" w:color="000000"/>
              <w:right w:val="single" w:sz="4" w:space="0" w:color="000000"/>
            </w:tcBorders>
            <w:tcMar>
              <w:left w:w="70" w:type="dxa"/>
              <w:right w:w="70" w:type="dxa"/>
            </w:tcMar>
          </w:tcPr>
          <w:p w:rsidR="006E37DF" w:rsidRDefault="00E52E59">
            <w:pPr>
              <w:jc w:val="both"/>
            </w:pPr>
            <w:r>
              <w:t>Проведение работы по актуализации соглашений о взаимодействии между органами местного самоуправления Неклиновского района и Межрайонной инспекцией Федеральной налоговой службы № 18 по Ростовской области с целью обмена информацией и регламентации порядка ее передачи</w:t>
            </w:r>
          </w:p>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numPr>
                <w:ilvl w:val="0"/>
                <w:numId w:val="2"/>
              </w:numPr>
              <w:tabs>
                <w:tab w:val="left" w:pos="62"/>
                <w:tab w:val="left" w:pos="771"/>
              </w:tabs>
              <w:ind w:left="-80" w:firstLine="142"/>
              <w:jc w:val="both"/>
            </w:pPr>
            <w:r>
              <w:t>Внесение изменений в действующие соглашения, признание утратившими силу недействующих соглашений</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jc w:val="center"/>
            </w:pPr>
            <w:r>
              <w:t>Межрайонная ИФНС России № 18 по Ростовской области;</w:t>
            </w:r>
          </w:p>
          <w:p w:rsidR="006E37DF" w:rsidRDefault="00E52E59">
            <w:pPr>
              <w:jc w:val="center"/>
            </w:pPr>
            <w:r>
              <w:t>Администрация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Финансовое управление</w:t>
            </w:r>
            <w:r w:rsidR="00810C7D">
              <w:rPr>
                <w:rFonts w:ascii="Times New Roman" w:hAnsi="Times New Roman"/>
                <w:sz w:val="24"/>
              </w:rPr>
              <w:t xml:space="preserve"> </w:t>
            </w:r>
            <w:r>
              <w:rPr>
                <w:rFonts w:ascii="Times New Roman" w:hAnsi="Times New Roman"/>
                <w:sz w:val="24"/>
              </w:rPr>
              <w:t>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p w:rsidR="006E37DF" w:rsidRDefault="006E37DF">
            <w:pPr>
              <w:jc w:val="both"/>
            </w:pP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по мере необходимости</w:t>
            </w:r>
          </w:p>
        </w:tc>
      </w:tr>
      <w:tr w:rsidR="006E37DF">
        <w:trPr>
          <w:trHeight w:val="1247"/>
        </w:trPr>
        <w:tc>
          <w:tcPr>
            <w:tcW w:w="568" w:type="dxa"/>
            <w:vMerge w:val="restart"/>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2.2.</w:t>
            </w:r>
          </w:p>
        </w:tc>
        <w:tc>
          <w:tcPr>
            <w:tcW w:w="2835" w:type="dxa"/>
            <w:vMerge w:val="restart"/>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both"/>
              <w:rPr>
                <w:rFonts w:ascii="Times New Roman" w:hAnsi="Times New Roman"/>
                <w:sz w:val="24"/>
              </w:rPr>
            </w:pPr>
            <w:r>
              <w:rPr>
                <w:rFonts w:ascii="Times New Roman" w:hAnsi="Times New Roman"/>
                <w:sz w:val="24"/>
              </w:rPr>
              <w:t xml:space="preserve">Повышение эффективности администрирования налоговых доходов </w:t>
            </w:r>
          </w:p>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Обмен информацией по установленным фактам «теневой» занятости населения (без оформления трудовых договоров) и схемам выплаты «серой» заработной платы</w:t>
            </w:r>
          </w:p>
          <w:p w:rsidR="006E37DF" w:rsidRDefault="006E37DF">
            <w:pPr>
              <w:pStyle w:val="ConsPlusNormal"/>
              <w:tabs>
                <w:tab w:val="left" w:pos="0"/>
                <w:tab w:val="left" w:pos="769"/>
              </w:tabs>
              <w:ind w:firstLine="0"/>
              <w:jc w:val="both"/>
              <w:rPr>
                <w:rFonts w:ascii="Times New Roman" w:hAnsi="Times New Roman"/>
                <w:sz w:val="24"/>
              </w:rPr>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w:t>
            </w:r>
            <w:r w:rsidR="00810C7D">
              <w:rPr>
                <w:rFonts w:ascii="Times New Roman" w:hAnsi="Times New Roman"/>
                <w:sz w:val="24"/>
              </w:rPr>
              <w:t xml:space="preserve"> </w:t>
            </w:r>
            <w:r>
              <w:rPr>
                <w:rFonts w:ascii="Times New Roman" w:hAnsi="Times New Roman"/>
                <w:sz w:val="24"/>
              </w:rPr>
              <w:t>Николаевского сельского поселения</w:t>
            </w:r>
          </w:p>
          <w:p w:rsidR="006E37DF" w:rsidRDefault="006E37DF">
            <w:pPr>
              <w:pStyle w:val="ConsPlusNormal"/>
              <w:ind w:firstLine="0"/>
              <w:jc w:val="center"/>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ежегодно</w:t>
            </w:r>
          </w:p>
        </w:tc>
      </w:tr>
      <w:tr w:rsidR="006E37DF">
        <w:trPr>
          <w:trHeight w:val="2821"/>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Составление списков арендаторов торговых мест (рынки, торговые комплексы) сверка с налогоплательщиками, сдающими отчетность, рассылка требований плательщикам о представлении отчетности.</w:t>
            </w:r>
          </w:p>
          <w:p w:rsidR="006E37DF" w:rsidRDefault="00E52E59">
            <w:pPr>
              <w:pStyle w:val="ConsPlusNormal"/>
              <w:tabs>
                <w:tab w:val="left" w:pos="0"/>
                <w:tab w:val="left" w:pos="769"/>
              </w:tabs>
              <w:ind w:firstLine="340"/>
              <w:jc w:val="both"/>
              <w:rPr>
                <w:rFonts w:ascii="Times New Roman" w:hAnsi="Times New Roman"/>
                <w:sz w:val="24"/>
              </w:rPr>
            </w:pPr>
            <w:r>
              <w:rPr>
                <w:rFonts w:ascii="Times New Roman" w:hAnsi="Times New Roman"/>
                <w:sz w:val="24"/>
              </w:rPr>
              <w:t>Организация и проведение оперативных контрольных мероприятий по выявлению организаций и физических лиц, не уплачивающих налоги в сфере торговли, сдачи в аренду жилых и нежилых помещений, автосервиса и другие.</w:t>
            </w:r>
          </w:p>
          <w:p w:rsidR="006E37DF" w:rsidRDefault="00E52E59">
            <w:pPr>
              <w:pStyle w:val="ConsPlusNormal"/>
              <w:tabs>
                <w:tab w:val="left" w:pos="0"/>
                <w:tab w:val="left" w:pos="769"/>
              </w:tabs>
              <w:ind w:firstLine="340"/>
              <w:jc w:val="both"/>
              <w:rPr>
                <w:rFonts w:ascii="Times New Roman" w:hAnsi="Times New Roman"/>
                <w:sz w:val="24"/>
              </w:rPr>
            </w:pPr>
            <w:r>
              <w:rPr>
                <w:rFonts w:ascii="Times New Roman" w:hAnsi="Times New Roman"/>
                <w:sz w:val="24"/>
              </w:rPr>
              <w:t>Проведение оперативных контрольных мероприятий на предмет правомерности неприменения ККТ</w:t>
            </w:r>
          </w:p>
          <w:p w:rsidR="006E37DF" w:rsidRDefault="006E37DF">
            <w:pPr>
              <w:pStyle w:val="ConsPlusNormal"/>
              <w:tabs>
                <w:tab w:val="left" w:pos="0"/>
                <w:tab w:val="left" w:pos="769"/>
              </w:tabs>
              <w:ind w:firstLine="0"/>
              <w:jc w:val="both"/>
              <w:rPr>
                <w:rFonts w:ascii="Times New Roman" w:hAnsi="Times New Roman"/>
                <w:sz w:val="24"/>
              </w:rPr>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Отдел экономики и стратегического развития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p w:rsidR="006E37DF" w:rsidRDefault="006E37DF">
            <w:pPr>
              <w:pStyle w:val="ConsPlusNormal"/>
              <w:ind w:firstLine="0"/>
              <w:jc w:val="center"/>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ежегодно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 xml:space="preserve">Проведение мониторинга задолженности по налоговым </w:t>
            </w:r>
            <w:r>
              <w:rPr>
                <w:rFonts w:ascii="Times New Roman" w:hAnsi="Times New Roman"/>
                <w:sz w:val="24"/>
              </w:rPr>
              <w:lastRenderedPageBreak/>
              <w:t>платежам и задолженности по арендной плате за землю в консолидированный бюджет Неклиновского района, анализ причин и состояния задолженности налогоплательщиков,</w:t>
            </w:r>
            <w:r w:rsidR="00810C7D">
              <w:rPr>
                <w:rFonts w:ascii="Times New Roman" w:hAnsi="Times New Roman"/>
                <w:sz w:val="24"/>
              </w:rPr>
              <w:t xml:space="preserve"> </w:t>
            </w:r>
            <w:r>
              <w:rPr>
                <w:rFonts w:ascii="Times New Roman" w:hAnsi="Times New Roman"/>
                <w:sz w:val="24"/>
              </w:rPr>
              <w:t>анализ динамики состояния задолженности в разрезе Николаевского сельского поселения</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 xml:space="preserve">Межрайонная ИФНС России № 18 </w:t>
            </w:r>
            <w:r>
              <w:rPr>
                <w:rFonts w:ascii="Times New Roman" w:hAnsi="Times New Roman"/>
                <w:sz w:val="24"/>
              </w:rPr>
              <w:lastRenderedPageBreak/>
              <w:t>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Отдел муниципального имущества и земельных отношений Администрации Неклиновского района;</w:t>
            </w:r>
          </w:p>
          <w:p w:rsidR="006E37DF" w:rsidRDefault="00E52E59">
            <w:pPr>
              <w:jc w:val="center"/>
            </w:pPr>
            <w:r>
              <w:t>Финансовое управление администрации Неклиновского района; Администрация Николаевского сельского поселения</w:t>
            </w:r>
          </w:p>
          <w:p w:rsidR="006E37DF" w:rsidRDefault="006E37DF">
            <w:pPr>
              <w:jc w:val="center"/>
            </w:pP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ежемесячно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Подготовка и направление в Финансовое управление администрации Неклиновского района информации о налогоплательщиках, имеющих недоимку свыше 100 тыс. рублей в консолидированный бюджет Неклиновского района</w:t>
            </w:r>
          </w:p>
          <w:p w:rsidR="006E37DF" w:rsidRDefault="006E37DF">
            <w:pPr>
              <w:pStyle w:val="ConsPlusNormal"/>
              <w:tabs>
                <w:tab w:val="left" w:pos="0"/>
                <w:tab w:val="left" w:pos="360"/>
              </w:tabs>
              <w:ind w:firstLine="0"/>
              <w:jc w:val="both"/>
              <w:rPr>
                <w:rFonts w:ascii="Times New Roman" w:hAnsi="Times New Roman"/>
                <w:sz w:val="24"/>
              </w:rPr>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Направление в Финансовое управление администрации Неклиновского района информации в разрезе каждого налога в консолидированный бюджет Неклиновского района по 10 налогоплательщикам, допустившим наиболее крупные суммы задолженности по налоговым платежам</w:t>
            </w:r>
          </w:p>
          <w:p w:rsidR="006E37DF" w:rsidRDefault="006E37DF">
            <w:pPr>
              <w:pStyle w:val="ConsPlusNormal"/>
              <w:tabs>
                <w:tab w:val="left" w:pos="0"/>
                <w:tab w:val="left" w:pos="360"/>
              </w:tabs>
              <w:ind w:firstLine="0"/>
              <w:jc w:val="both"/>
              <w:rPr>
                <w:rFonts w:ascii="Times New Roman" w:hAnsi="Times New Roman"/>
                <w:sz w:val="24"/>
              </w:rPr>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114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 xml:space="preserve">Принятие комплекса мер по погашению задолженности по налоговым и неналоговым платежам </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Отдел муниципального имущества и земельных отношений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Финансовое управление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 xml:space="preserve">Неклиновский районный отдел судебных приставов Управления </w:t>
            </w:r>
            <w:r>
              <w:rPr>
                <w:rFonts w:ascii="Times New Roman" w:hAnsi="Times New Roman"/>
                <w:sz w:val="24"/>
              </w:rPr>
              <w:lastRenderedPageBreak/>
              <w:t>Федеральной службы судебных приставов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(по согласованию); Администрация 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ежемесячно</w:t>
            </w:r>
          </w:p>
        </w:tc>
      </w:tr>
      <w:tr w:rsidR="006E37DF">
        <w:trPr>
          <w:trHeight w:val="345"/>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 xml:space="preserve">Организация работы с крупнейшими организациями -работодателями Неклиновского района по информированию работников о необходимости полной и своевременной уплаты имущественных налогов </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w:t>
            </w:r>
            <w:r w:rsidR="00810C7D">
              <w:rPr>
                <w:rFonts w:ascii="Times New Roman" w:hAnsi="Times New Roman"/>
                <w:sz w:val="24"/>
              </w:rPr>
              <w:t xml:space="preserve"> </w:t>
            </w:r>
            <w:r>
              <w:rPr>
                <w:rFonts w:ascii="Times New Roman" w:hAnsi="Times New Roman"/>
                <w:sz w:val="24"/>
              </w:rPr>
              <w:t>Николаевского сельского поселения</w:t>
            </w:r>
          </w:p>
          <w:p w:rsidR="006E37DF" w:rsidRDefault="006E37DF">
            <w:pPr>
              <w:pStyle w:val="ConsPlusNormal"/>
              <w:ind w:firstLine="0"/>
              <w:jc w:val="center"/>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ежегодно</w:t>
            </w:r>
          </w:p>
        </w:tc>
      </w:tr>
      <w:tr w:rsidR="006E37DF">
        <w:trPr>
          <w:trHeight w:val="483"/>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Проведение информирования налогоплательщиков с целью погашения ими задолженности по имущественным налогам</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Финансовое управление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p w:rsidR="006E37DF" w:rsidRDefault="00E52E59">
            <w:pPr>
              <w:pStyle w:val="ConsPlusNormal"/>
              <w:ind w:firstLine="0"/>
              <w:jc w:val="center"/>
              <w:rPr>
                <w:rFonts w:ascii="Times New Roman" w:hAnsi="Times New Roman"/>
                <w:sz w:val="24"/>
              </w:rPr>
            </w:pPr>
            <w:r>
              <w:rPr>
                <w:rFonts w:ascii="Times New Roman" w:hAnsi="Times New Roman"/>
                <w:sz w:val="24"/>
              </w:rPr>
              <w:t xml:space="preserve">Неклиновский районный отдел судебных приставов Управления Федеральной службы судебных приставов по Ростовской области </w:t>
            </w:r>
          </w:p>
          <w:p w:rsidR="006E37DF" w:rsidRDefault="00E52E59">
            <w:pPr>
              <w:pStyle w:val="ConsPlusNormal"/>
              <w:ind w:firstLine="0"/>
              <w:jc w:val="center"/>
              <w:rPr>
                <w:rFonts w:ascii="Times New Roman" w:hAnsi="Times New Roman"/>
                <w:sz w:val="24"/>
              </w:rPr>
            </w:pPr>
            <w:r>
              <w:rPr>
                <w:rFonts w:ascii="Times New Roman" w:hAnsi="Times New Roman"/>
                <w:sz w:val="24"/>
              </w:rPr>
              <w:t>(по согласованию)</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Организация работы по дополнительному привлечению физических лиц к декларированию доходов</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6E37DF">
            <w:pPr>
              <w:pStyle w:val="ConsPlusNormal"/>
              <w:ind w:firstLine="0"/>
              <w:jc w:val="center"/>
            </w:pP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 xml:space="preserve">Проведение информационной работы с гражданами по уплате имущественных налогов физических лиц </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p w:rsidR="006E37DF" w:rsidRDefault="006E37DF">
            <w:pPr>
              <w:pStyle w:val="ConsPlusNormal"/>
              <w:ind w:firstLine="0"/>
              <w:jc w:val="center"/>
              <w:rPr>
                <w:rFonts w:ascii="Times New Roman" w:hAnsi="Times New Roman"/>
                <w:sz w:val="24"/>
              </w:rPr>
            </w:pP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43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 xml:space="preserve">Поддержание в актуальном состоянии рубрики «Налоги» интернет-сайтов администраций сельских поселений, входящих </w:t>
            </w:r>
            <w:r>
              <w:rPr>
                <w:rFonts w:ascii="Times New Roman" w:hAnsi="Times New Roman"/>
                <w:sz w:val="24"/>
              </w:rPr>
              <w:lastRenderedPageBreak/>
              <w:t>в состав Неклиновского района</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Администрация</w:t>
            </w:r>
            <w:r w:rsidR="00810C7D">
              <w:rPr>
                <w:rFonts w:ascii="Times New Roman" w:hAnsi="Times New Roman"/>
                <w:sz w:val="24"/>
              </w:rPr>
              <w:t xml:space="preserve"> </w:t>
            </w:r>
            <w:r>
              <w:rPr>
                <w:rFonts w:ascii="Times New Roman" w:hAnsi="Times New Roman"/>
                <w:sz w:val="24"/>
              </w:rPr>
              <w:t>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ежеквартально</w:t>
            </w:r>
          </w:p>
        </w:tc>
      </w:tr>
      <w:tr w:rsidR="006E37DF">
        <w:trPr>
          <w:trHeight w:val="1032"/>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Продвижение и популяризация сайта ФНС России и интернет-сервисов налоговой службы. Проведение выездных встреч с гражданами в целях подключения налогоплательщиков к сервису «Личный кабинет налогоплательщика»</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ежемесячно</w:t>
            </w:r>
          </w:p>
        </w:tc>
      </w:tr>
      <w:tr w:rsidR="006E37DF">
        <w:trPr>
          <w:trHeight w:val="1886"/>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pPr>
            <w:r>
              <w:rPr>
                <w:rFonts w:ascii="Times New Roman" w:hAnsi="Times New Roman"/>
                <w:sz w:val="24"/>
              </w:rPr>
              <w:t>Рассмотрение налогоплательщиков, имеющих задолженность по налоговым платежам, на Координационном совете по вопросам собираемости налогов и других обязательных платежей Неклиновского района. Проведение совместных совещаний, организация и проведения видеоконференций</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Финансовое управление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p w:rsidR="006E37DF" w:rsidRDefault="00E52E59">
            <w:pPr>
              <w:pStyle w:val="ConsPlusNormal"/>
              <w:ind w:firstLine="0"/>
              <w:jc w:val="center"/>
              <w:rPr>
                <w:rFonts w:ascii="Times New Roman" w:hAnsi="Times New Roman"/>
                <w:sz w:val="24"/>
              </w:rPr>
            </w:pPr>
            <w:r>
              <w:rPr>
                <w:rFonts w:ascii="Times New Roman" w:hAnsi="Times New Roman"/>
                <w:sz w:val="24"/>
              </w:rPr>
              <w:t xml:space="preserve">Неклиновский районный отдел судебных приставов Управления Федеральной службы судебных приставов по Ростовской области </w:t>
            </w:r>
          </w:p>
          <w:p w:rsidR="006E37DF" w:rsidRDefault="00E52E59">
            <w:pPr>
              <w:pStyle w:val="ConsPlusNormal"/>
              <w:ind w:firstLine="0"/>
              <w:jc w:val="center"/>
              <w:rPr>
                <w:rFonts w:ascii="Times New Roman" w:hAnsi="Times New Roman"/>
                <w:sz w:val="24"/>
              </w:rPr>
            </w:pPr>
            <w:r>
              <w:rPr>
                <w:rFonts w:ascii="Times New Roman" w:hAnsi="Times New Roman"/>
                <w:sz w:val="24"/>
              </w:rPr>
              <w:t>(по согласованию)</w:t>
            </w: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по мере необходимости</w:t>
            </w:r>
          </w:p>
        </w:tc>
      </w:tr>
      <w:tr w:rsidR="006E37DF">
        <w:trPr>
          <w:trHeight w:val="1230"/>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Формирование списка организаций-должников, финансируемых из бюджета Неклиновского района имеющих отрицательное сальдо единого налогового счета в сумме более 1 тыс. рублей. Доведение списков Финансовым управлением администрации Неклиновского района до органов местного самоуправления Неклиновского района</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Межрайонная ИФНС России № 18 по Ростовской области;</w:t>
            </w:r>
          </w:p>
          <w:p w:rsidR="006E37DF" w:rsidRDefault="00E52E59">
            <w:pPr>
              <w:jc w:val="center"/>
            </w:pPr>
            <w:r>
              <w:t>Финансовое управление администрации Неклиновского района;</w:t>
            </w:r>
          </w:p>
          <w:p w:rsidR="006E37DF" w:rsidRDefault="00E52E59">
            <w:pPr>
              <w:jc w:val="center"/>
            </w:pPr>
            <w:r>
              <w:t>АдминистрацияНиколаевского сельского поселения</w:t>
            </w: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ежеквартально</w:t>
            </w:r>
          </w:p>
        </w:tc>
      </w:tr>
      <w:tr w:rsidR="006E37DF">
        <w:trPr>
          <w:trHeight w:val="1445"/>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Проведение работы по выявлению и постановке на налоговый учет обособленных подразделений организаций, осуществляющих деятельность на территории Неклиновского района, и обеспечению уплаты налога на доходы физических лиц по месту постановки на учет</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ежегодно</w:t>
            </w:r>
          </w:p>
        </w:tc>
      </w:tr>
      <w:tr w:rsidR="006E37DF">
        <w:trPr>
          <w:trHeight w:val="1886"/>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3"/>
              </w:numPr>
              <w:tabs>
                <w:tab w:val="left" w:pos="0"/>
                <w:tab w:val="left" w:pos="360"/>
              </w:tabs>
              <w:ind w:left="0" w:firstLine="0"/>
              <w:jc w:val="both"/>
              <w:rPr>
                <w:rFonts w:ascii="Times New Roman" w:hAnsi="Times New Roman"/>
                <w:sz w:val="24"/>
              </w:rPr>
            </w:pPr>
            <w:r>
              <w:rPr>
                <w:rFonts w:ascii="Times New Roman" w:hAnsi="Times New Roman"/>
                <w:sz w:val="24"/>
              </w:rPr>
              <w:t>Проверка правильности применения юридическими лицами пониженных налоговых ставок (льгот) по налогу на имущество организаций, налогу на прибыль организаций, земельному налогу, транспортному налогу, установленных региональным законодательством и нормативными правовыми актами органов местного самоуправления Неклиновского района в ходе проведения выездных и камеральных проверок</w:t>
            </w:r>
          </w:p>
        </w:tc>
        <w:tc>
          <w:tcPr>
            <w:tcW w:w="3969"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jc w:val="center"/>
            </w:pPr>
            <w:r>
              <w:t>ежеквартально</w:t>
            </w:r>
          </w:p>
        </w:tc>
      </w:tr>
      <w:tr w:rsidR="006E37DF">
        <w:trPr>
          <w:trHeight w:val="1886"/>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bottom"/>
          </w:tcPr>
          <w:p w:rsidR="006E37DF" w:rsidRDefault="00E52E59">
            <w:pPr>
              <w:pStyle w:val="TableParagraph"/>
              <w:jc w:val="both"/>
              <w:rPr>
                <w:sz w:val="24"/>
              </w:rPr>
            </w:pPr>
            <w:r>
              <w:rPr>
                <w:spacing w:val="-2"/>
                <w:sz w:val="24"/>
              </w:rPr>
              <w:t xml:space="preserve">2.3.18. </w:t>
            </w:r>
            <w:r>
              <w:rPr>
                <w:sz w:val="24"/>
              </w:rPr>
              <w:t>Обобщение информации, полученной в соответствии с пунктом 18 статьи 396 Налогового кодекса Российской Федерации, о результатах проверок, проведенных органами Росреестра и Россельхознадзора в рамках государственного земельного надзора органами местного самоуправления в рамках муниципального земельного контроля, по итогам которых осуществлялась выдача  предписаний об устранении выявленных нарушений с целью применения повышенной ставки земельного налога в размере l,5%:</w:t>
            </w:r>
          </w:p>
          <w:p w:rsidR="006E37DF" w:rsidRDefault="00E52E59">
            <w:pPr>
              <w:pStyle w:val="TableParagraph"/>
              <w:jc w:val="both"/>
              <w:rPr>
                <w:sz w:val="24"/>
              </w:rPr>
            </w:pPr>
            <w:r>
              <w:rPr>
                <w:sz w:val="24"/>
              </w:rPr>
              <w:t>- в связи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отнесенного к землям сельскохозяйственного назначения или к землям в составе зон сельскохозяйственного использования в населенных пунктам (за исключением земельных участков, указанных вабзацах четвертом и пятом подпункта 1 пункта 1 статьи 394 Налогового кодекса Российской Федерации);</w:t>
            </w:r>
          </w:p>
          <w:p w:rsidR="006E37DF" w:rsidRDefault="00E52E59">
            <w:pPr>
              <w:pStyle w:val="TableParagraph"/>
              <w:jc w:val="both"/>
              <w:rPr>
                <w:spacing w:val="-5"/>
                <w:sz w:val="24"/>
              </w:rPr>
            </w:pPr>
            <w:r>
              <w:rPr>
                <w:sz w:val="24"/>
              </w:rPr>
              <w:t xml:space="preserve">- в связи с использованием не по целевому назначению (неиспользованием по целевому назначению)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предназначенного для индивидуального жилищного строительства, ведения личного подсобного хозяйства, </w:t>
            </w:r>
            <w:r>
              <w:rPr>
                <w:sz w:val="24"/>
              </w:rPr>
              <w:lastRenderedPageBreak/>
              <w:t>садоводства или огородничества, в случае выявления факта использования такого земельного участка в предпринимательской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6E37DF" w:rsidRDefault="00E52E59">
            <w:pPr>
              <w:pStyle w:val="25"/>
              <w:spacing w:line="274" w:lineRule="exact"/>
              <w:rPr>
                <w:rStyle w:val="212pt0pt0"/>
              </w:rPr>
            </w:pPr>
            <w:r>
              <w:rPr>
                <w:rStyle w:val="212pt0pt0"/>
              </w:rPr>
              <w:lastRenderedPageBreak/>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Отдел муниципального имущества и земельных отношений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Управление сельского хозяйства Администрации Неклиновского района</w:t>
            </w:r>
          </w:p>
          <w:p w:rsidR="006E37DF" w:rsidRDefault="006E37DF">
            <w:pPr>
              <w:pStyle w:val="25"/>
              <w:spacing w:line="274" w:lineRule="exact"/>
              <w:rPr>
                <w:rStyle w:val="212pt0pt0"/>
              </w:rPr>
            </w:pPr>
          </w:p>
          <w:p w:rsidR="006E37DF" w:rsidRDefault="006E37DF">
            <w:pPr>
              <w:pStyle w:val="25"/>
              <w:spacing w:line="274" w:lineRule="exact"/>
              <w:rPr>
                <w:rStyle w:val="212pt0pt0"/>
              </w:rPr>
            </w:pPr>
          </w:p>
          <w:p w:rsidR="006E37DF" w:rsidRDefault="006E37DF">
            <w:pPr>
              <w:pStyle w:val="25"/>
              <w:spacing w:line="274" w:lineRule="exact"/>
              <w:rPr>
                <w:rStyle w:val="212pt0pt0"/>
              </w:rPr>
            </w:pPr>
          </w:p>
          <w:p w:rsidR="006E37DF" w:rsidRDefault="006E37DF">
            <w:pPr>
              <w:pStyle w:val="25"/>
              <w:spacing w:line="274" w:lineRule="exac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6E37DF" w:rsidRDefault="00E52E59">
            <w:pPr>
              <w:pStyle w:val="25"/>
              <w:spacing w:line="240" w:lineRule="exact"/>
            </w:pPr>
            <w:r>
              <w:rPr>
                <w:rStyle w:val="212pt0pt0"/>
              </w:rPr>
              <w:t>ежегодно</w:t>
            </w:r>
          </w:p>
        </w:tc>
      </w:tr>
      <w:tr w:rsidR="006E37DF">
        <w:trPr>
          <w:trHeight w:val="991"/>
        </w:trPr>
        <w:tc>
          <w:tcPr>
            <w:tcW w:w="568" w:type="dxa"/>
            <w:vMerge w:val="restart"/>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2.3.</w:t>
            </w:r>
          </w:p>
        </w:tc>
        <w:tc>
          <w:tcPr>
            <w:tcW w:w="2835" w:type="dxa"/>
            <w:vMerge w:val="restart"/>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ind w:firstLine="0"/>
              <w:jc w:val="both"/>
              <w:rPr>
                <w:rFonts w:ascii="Times New Roman" w:hAnsi="Times New Roman"/>
                <w:sz w:val="24"/>
              </w:rPr>
            </w:pPr>
            <w:r>
              <w:rPr>
                <w:rFonts w:ascii="Times New Roman" w:hAnsi="Times New Roman"/>
                <w:sz w:val="24"/>
              </w:rPr>
              <w:t>Увеличение доходной базы консолидированного бюджета Неклиновского района</w:t>
            </w:r>
          </w:p>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4"/>
              </w:numPr>
              <w:tabs>
                <w:tab w:val="left" w:pos="0"/>
                <w:tab w:val="left" w:pos="360"/>
              </w:tabs>
              <w:ind w:left="0" w:firstLine="0"/>
              <w:jc w:val="both"/>
              <w:rPr>
                <w:rFonts w:ascii="Times New Roman" w:hAnsi="Times New Roman"/>
                <w:sz w:val="24"/>
              </w:rPr>
            </w:pPr>
            <w:r>
              <w:rPr>
                <w:rFonts w:ascii="Times New Roman" w:hAnsi="Times New Roman"/>
                <w:sz w:val="24"/>
              </w:rPr>
              <w:t>Представление информации, необходимой для проведения оценки налоговых расходов сельских поселений, входящих в состав Неклиновского района</w:t>
            </w:r>
          </w:p>
          <w:p w:rsidR="006E37DF" w:rsidRDefault="006E37DF">
            <w:pPr>
              <w:pStyle w:val="ConsPlusNormal"/>
              <w:ind w:firstLine="0"/>
              <w:jc w:val="both"/>
              <w:rPr>
                <w:rFonts w:ascii="Times New Roman" w:hAnsi="Times New Roman"/>
                <w:sz w:val="24"/>
              </w:rPr>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jc w:val="center"/>
            </w:pPr>
            <w:r>
              <w:t>Межрайонная ИФНС России № 18 по Ростовской области</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ежегодно</w:t>
            </w:r>
          </w:p>
        </w:tc>
      </w:tr>
      <w:tr w:rsidR="006E37DF">
        <w:trPr>
          <w:trHeight w:val="978"/>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shd w:val="clear" w:color="auto" w:fill="auto"/>
            <w:tcMar>
              <w:left w:w="70" w:type="dxa"/>
              <w:right w:w="70" w:type="dxa"/>
            </w:tcMar>
          </w:tcPr>
          <w:p w:rsidR="006E37DF" w:rsidRDefault="00E52E59">
            <w:pPr>
              <w:pStyle w:val="ConsPlusNormal"/>
              <w:numPr>
                <w:ilvl w:val="2"/>
                <w:numId w:val="4"/>
              </w:numPr>
              <w:tabs>
                <w:tab w:val="left" w:pos="0"/>
                <w:tab w:val="left" w:pos="360"/>
              </w:tabs>
              <w:ind w:left="0" w:firstLine="0"/>
              <w:jc w:val="both"/>
              <w:rPr>
                <w:rFonts w:ascii="Times New Roman" w:hAnsi="Times New Roman"/>
                <w:sz w:val="24"/>
              </w:rPr>
            </w:pPr>
            <w:r>
              <w:rPr>
                <w:rFonts w:ascii="Times New Roman" w:hAnsi="Times New Roman"/>
                <w:sz w:val="24"/>
              </w:rPr>
              <w:t>Проведение в соответствии с установленным порядком ежегодной оценкой налоговых расходов и выработки предложений по оптимизации налоговых льгот</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jc w:val="center"/>
            </w:pPr>
            <w:r>
              <w:t>Администрация</w:t>
            </w:r>
            <w:r w:rsidR="00810C7D">
              <w:t xml:space="preserve"> </w:t>
            </w:r>
            <w:r>
              <w:t>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ежегодно</w:t>
            </w:r>
          </w:p>
        </w:tc>
      </w:tr>
      <w:tr w:rsidR="006E37DF">
        <w:trPr>
          <w:trHeight w:val="563"/>
        </w:trPr>
        <w:tc>
          <w:tcPr>
            <w:tcW w:w="15877" w:type="dxa"/>
            <w:gridSpan w:val="5"/>
            <w:tcBorders>
              <w:left w:val="single" w:sz="4" w:space="0" w:color="000000"/>
              <w:bottom w:val="single" w:sz="4" w:space="0" w:color="000000"/>
              <w:right w:val="single" w:sz="4" w:space="0" w:color="000000"/>
            </w:tcBorders>
            <w:tcMar>
              <w:left w:w="70" w:type="dxa"/>
              <w:right w:w="70" w:type="dxa"/>
            </w:tcMar>
            <w:vAlign w:val="center"/>
          </w:tcPr>
          <w:p w:rsidR="006E37DF" w:rsidRDefault="00E52E59">
            <w:pPr>
              <w:jc w:val="center"/>
            </w:pPr>
            <w:r>
              <w:t>III. Мероприятия для формирования налоговой базы по имущественным налогам</w:t>
            </w:r>
          </w:p>
        </w:tc>
      </w:tr>
      <w:tr w:rsidR="006E37DF">
        <w:trPr>
          <w:trHeight w:val="988"/>
        </w:trPr>
        <w:tc>
          <w:tcPr>
            <w:tcW w:w="568" w:type="dxa"/>
            <w:vMerge w:val="restart"/>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3.1.</w:t>
            </w:r>
          </w:p>
        </w:tc>
        <w:tc>
          <w:tcPr>
            <w:tcW w:w="2835" w:type="dxa"/>
            <w:vMerge w:val="restart"/>
            <w:tcBorders>
              <w:left w:val="single" w:sz="4" w:space="0" w:color="000000"/>
              <w:bottom w:val="single" w:sz="4" w:space="0" w:color="000000"/>
              <w:right w:val="single" w:sz="4" w:space="0" w:color="000000"/>
            </w:tcBorders>
            <w:tcMar>
              <w:left w:w="70" w:type="dxa"/>
              <w:right w:w="70" w:type="dxa"/>
            </w:tcMar>
          </w:tcPr>
          <w:p w:rsidR="006E37DF" w:rsidRDefault="00E52E59">
            <w:pPr>
              <w:pStyle w:val="western"/>
              <w:spacing w:afterAutospacing="1" w:line="240" w:lineRule="auto"/>
              <w:jc w:val="both"/>
              <w:rPr>
                <w:rFonts w:ascii="Times New Roman" w:hAnsi="Times New Roman"/>
                <w:strike/>
                <w:sz w:val="24"/>
              </w:rPr>
            </w:pPr>
            <w:r>
              <w:rPr>
                <w:rFonts w:ascii="Times New Roman" w:hAnsi="Times New Roman"/>
                <w:sz w:val="24"/>
              </w:rPr>
              <w:t xml:space="preserve">Актуализация налоговой базы по имущественным налогам </w:t>
            </w:r>
          </w:p>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western"/>
              <w:numPr>
                <w:ilvl w:val="0"/>
                <w:numId w:val="5"/>
              </w:numPr>
              <w:spacing w:line="240" w:lineRule="auto"/>
              <w:ind w:left="0" w:firstLine="0"/>
              <w:jc w:val="both"/>
              <w:rPr>
                <w:rFonts w:ascii="Times New Roman" w:hAnsi="Times New Roman"/>
                <w:sz w:val="24"/>
              </w:rPr>
            </w:pPr>
            <w:r>
              <w:rPr>
                <w:rFonts w:ascii="Times New Roman" w:hAnsi="Times New Roman"/>
                <w:sz w:val="24"/>
              </w:rPr>
              <w:t>Обеспечение проведения совместных мероприятий МРИФНС России № 18 по Ростовской области и Управления Росреестра по верификации и актуализации информационных ресурсов налоговых органов</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jc w:val="center"/>
            </w:pPr>
            <w:r>
              <w:t>Межрайонная ИФНС России № 18 по Ростовской области;</w:t>
            </w:r>
          </w:p>
          <w:p w:rsidR="006E37DF" w:rsidRDefault="00E52E59">
            <w:pPr>
              <w:jc w:val="center"/>
            </w:pPr>
            <w:r>
              <w:t>Межмуниципальный отдел по г.Таганрогу, Неклиновскому району управления Росреестра по Ростовской области (по согласованию)</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на постоянной основе</w:t>
            </w:r>
          </w:p>
        </w:tc>
      </w:tr>
      <w:tr w:rsidR="006E37DF">
        <w:trPr>
          <w:trHeight w:val="1461"/>
        </w:trPr>
        <w:tc>
          <w:tcPr>
            <w:tcW w:w="568"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2835" w:type="dxa"/>
            <w:vMerge/>
            <w:tcBorders>
              <w:left w:val="single" w:sz="4" w:space="0" w:color="000000"/>
              <w:bottom w:val="single" w:sz="4" w:space="0" w:color="000000"/>
              <w:right w:val="single" w:sz="4" w:space="0" w:color="000000"/>
            </w:tcBorders>
            <w:tcMar>
              <w:left w:w="70" w:type="dxa"/>
              <w:right w:w="70" w:type="dxa"/>
            </w:tcMar>
          </w:tcPr>
          <w:p w:rsidR="006E37DF" w:rsidRDefault="006E37DF"/>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TableParagraph"/>
              <w:numPr>
                <w:ilvl w:val="2"/>
                <w:numId w:val="6"/>
              </w:numPr>
              <w:ind w:left="83" w:right="45" w:firstLine="5"/>
              <w:jc w:val="both"/>
              <w:rPr>
                <w:sz w:val="24"/>
              </w:rPr>
            </w:pPr>
            <w:r>
              <w:rPr>
                <w:sz w:val="24"/>
              </w:rPr>
              <w:t>Проведениемероприятий,направленьях</w:t>
            </w:r>
            <w:r>
              <w:rPr>
                <w:spacing w:val="-5"/>
                <w:sz w:val="24"/>
              </w:rPr>
              <w:t xml:space="preserve">на </w:t>
            </w:r>
            <w:r>
              <w:rPr>
                <w:sz w:val="24"/>
              </w:rPr>
              <w:t xml:space="preserve">обеспечение налогообложения ранее учтенных объектов недвижимости, предусмотренных Федеральным законом от 13.07.20l5г. №218-ФЗ «О государственной регистрации </w:t>
            </w:r>
            <w:r>
              <w:rPr>
                <w:spacing w:val="-2"/>
                <w:sz w:val="24"/>
              </w:rPr>
              <w:t>недвижимости»:</w:t>
            </w:r>
          </w:p>
          <w:p w:rsidR="006E37DF" w:rsidRDefault="00E52E59">
            <w:pPr>
              <w:pStyle w:val="TableParagraph"/>
              <w:ind w:left="88" w:right="45"/>
              <w:jc w:val="both"/>
              <w:rPr>
                <w:sz w:val="24"/>
              </w:rPr>
            </w:pPr>
            <w:r>
              <w:rPr>
                <w:sz w:val="24"/>
              </w:rPr>
              <w:t>- принятие решений об определении категории земель и (или) вида разрешенного использования земельных участков; установление (уточнение) адреса места нахождения объектов недвижимости;</w:t>
            </w:r>
          </w:p>
          <w:p w:rsidR="006E37DF" w:rsidRDefault="00E52E59">
            <w:pPr>
              <w:pStyle w:val="TableParagraph"/>
              <w:ind w:left="88" w:right="45"/>
              <w:jc w:val="both"/>
              <w:rPr>
                <w:sz w:val="24"/>
              </w:rPr>
            </w:pPr>
            <w:r>
              <w:rPr>
                <w:sz w:val="24"/>
              </w:rPr>
              <w:t xml:space="preserve">- реализация положений статьи 69 «Признание ранее возникших прав, прав, возникающих в силу закона. Ранее </w:t>
            </w:r>
            <w:r>
              <w:rPr>
                <w:sz w:val="24"/>
              </w:rPr>
              <w:lastRenderedPageBreak/>
              <w:t>учтенные объекты недвижимости»;</w:t>
            </w:r>
          </w:p>
          <w:p w:rsidR="006E37DF" w:rsidRDefault="00E52E59">
            <w:pPr>
              <w:pStyle w:val="TableParagraph"/>
              <w:ind w:left="88" w:right="45"/>
              <w:jc w:val="both"/>
              <w:rPr>
                <w:sz w:val="24"/>
              </w:rPr>
            </w:pPr>
            <w:r>
              <w:rPr>
                <w:sz w:val="24"/>
              </w:rPr>
              <w:t>- реализация положений статьи 69.1 «Выявление правообладателей ранее учтенных объектов недвижимости»;</w:t>
            </w:r>
          </w:p>
          <w:p w:rsidR="006E37DF" w:rsidRDefault="00E52E59">
            <w:pPr>
              <w:pStyle w:val="TableParagraph"/>
              <w:ind w:left="88" w:right="45"/>
              <w:jc w:val="both"/>
            </w:pPr>
            <w:r>
              <w:rPr>
                <w:sz w:val="24"/>
              </w:rPr>
              <w:t>- уточнение сведений о правообладателях ранее учтенных объектов недвижимости,</w:t>
            </w:r>
            <w:r>
              <w:t xml:space="preserve"> в случае отсутствия соответствующих сведений в ГКН, ЕГРН</w:t>
            </w:r>
          </w:p>
          <w:p w:rsidR="006E37DF" w:rsidRDefault="006E37DF">
            <w:pPr>
              <w:tabs>
                <w:tab w:val="left" w:pos="346"/>
                <w:tab w:val="left" w:pos="7300"/>
                <w:tab w:val="left" w:pos="7400"/>
              </w:tabs>
              <w:jc w:val="both"/>
            </w:pP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lastRenderedPageBreak/>
              <w:t>Отдел муниципального имущества и земельных отношений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Управление сельского хозяйства Администрации Неклиновского района;</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w:t>
            </w:r>
            <w:r w:rsidR="00810C7D">
              <w:rPr>
                <w:rFonts w:ascii="Times New Roman" w:hAnsi="Times New Roman"/>
                <w:sz w:val="24"/>
              </w:rPr>
              <w:t xml:space="preserve"> </w:t>
            </w:r>
            <w:r>
              <w:rPr>
                <w:rFonts w:ascii="Times New Roman" w:hAnsi="Times New Roman"/>
                <w:sz w:val="24"/>
              </w:rPr>
              <w:t>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на постоянной основе</w:t>
            </w:r>
          </w:p>
        </w:tc>
      </w:tr>
      <w:tr w:rsidR="006E37DF">
        <w:trPr>
          <w:trHeight w:val="1461"/>
        </w:trPr>
        <w:tc>
          <w:tcPr>
            <w:tcW w:w="568" w:type="dxa"/>
            <w:tcBorders>
              <w:left w:val="single" w:sz="4" w:space="0" w:color="000000"/>
              <w:bottom w:val="single" w:sz="4" w:space="0" w:color="000000"/>
              <w:right w:val="single" w:sz="4" w:space="0" w:color="000000"/>
            </w:tcBorders>
            <w:tcMar>
              <w:left w:w="70" w:type="dxa"/>
              <w:right w:w="70" w:type="dxa"/>
            </w:tcMar>
          </w:tcPr>
          <w:p w:rsidR="006E37DF" w:rsidRDefault="006E37DF">
            <w:pPr>
              <w:pStyle w:val="ConsPlusNormal"/>
              <w:ind w:firstLine="0"/>
              <w:jc w:val="center"/>
              <w:rPr>
                <w:rFonts w:ascii="Times New Roman" w:hAnsi="Times New Roman"/>
                <w:sz w:val="24"/>
                <w:highlight w:val="yellow"/>
              </w:rPr>
            </w:pPr>
          </w:p>
        </w:tc>
        <w:tc>
          <w:tcPr>
            <w:tcW w:w="2835" w:type="dxa"/>
            <w:tcBorders>
              <w:left w:val="single" w:sz="4" w:space="0" w:color="000000"/>
              <w:bottom w:val="single" w:sz="4" w:space="0" w:color="000000"/>
              <w:right w:val="single" w:sz="4" w:space="0" w:color="000000"/>
            </w:tcBorders>
            <w:tcMar>
              <w:left w:w="70" w:type="dxa"/>
              <w:right w:w="70" w:type="dxa"/>
            </w:tcMar>
          </w:tcPr>
          <w:p w:rsidR="006E37DF" w:rsidRDefault="006E37DF">
            <w:pPr>
              <w:pStyle w:val="western"/>
              <w:spacing w:afterAutospacing="1" w:line="240" w:lineRule="auto"/>
              <w:jc w:val="both"/>
              <w:rPr>
                <w:rFonts w:ascii="Times New Roman" w:hAnsi="Times New Roman"/>
                <w:sz w:val="24"/>
                <w:highlight w:val="yellow"/>
              </w:rPr>
            </w:pPr>
          </w:p>
        </w:tc>
        <w:tc>
          <w:tcPr>
            <w:tcW w:w="6804"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western"/>
              <w:numPr>
                <w:ilvl w:val="0"/>
                <w:numId w:val="5"/>
              </w:numPr>
              <w:spacing w:line="240" w:lineRule="auto"/>
              <w:ind w:left="0" w:firstLine="0"/>
              <w:jc w:val="both"/>
              <w:rPr>
                <w:rFonts w:ascii="Times New Roman" w:hAnsi="Times New Roman"/>
                <w:sz w:val="24"/>
              </w:rPr>
            </w:pPr>
            <w:r>
              <w:rPr>
                <w:rFonts w:ascii="Times New Roman" w:hAnsi="Times New Roman"/>
                <w:sz w:val="24"/>
              </w:rPr>
              <w:t>Обеспечение обновления и поддержания в актуальном состоянии информации в интернет-сервисе на официальном сайте ФНС России «Справочная информация о ставках и льготах по имущественным налогам»</w:t>
            </w:r>
          </w:p>
        </w:tc>
        <w:tc>
          <w:tcPr>
            <w:tcW w:w="3969"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Межрайонная ИФНС России № 18 по Ростовской области;</w:t>
            </w:r>
          </w:p>
          <w:p w:rsidR="006E37DF" w:rsidRDefault="00E52E59">
            <w:pPr>
              <w:pStyle w:val="ConsPlusNormal"/>
              <w:ind w:firstLine="0"/>
              <w:jc w:val="center"/>
              <w:rPr>
                <w:rFonts w:ascii="Times New Roman" w:hAnsi="Times New Roman"/>
                <w:sz w:val="24"/>
              </w:rPr>
            </w:pPr>
            <w:r>
              <w:rPr>
                <w:rFonts w:ascii="Times New Roman" w:hAnsi="Times New Roman"/>
                <w:sz w:val="24"/>
              </w:rPr>
              <w:t>Администрация Николаевского сельского поселения</w:t>
            </w:r>
          </w:p>
        </w:tc>
        <w:tc>
          <w:tcPr>
            <w:tcW w:w="1701" w:type="dxa"/>
            <w:tcBorders>
              <w:left w:val="single" w:sz="4" w:space="0" w:color="000000"/>
              <w:bottom w:val="single" w:sz="4" w:space="0" w:color="000000"/>
              <w:right w:val="single" w:sz="4" w:space="0" w:color="000000"/>
            </w:tcBorders>
            <w:tcMar>
              <w:left w:w="70" w:type="dxa"/>
              <w:right w:w="70" w:type="dxa"/>
            </w:tcMar>
          </w:tcPr>
          <w:p w:rsidR="006E37DF" w:rsidRDefault="00E52E59">
            <w:pPr>
              <w:pStyle w:val="ConsPlusNormal"/>
              <w:ind w:firstLine="0"/>
              <w:jc w:val="center"/>
              <w:rPr>
                <w:rFonts w:ascii="Times New Roman" w:hAnsi="Times New Roman"/>
                <w:sz w:val="24"/>
              </w:rPr>
            </w:pPr>
            <w:r>
              <w:rPr>
                <w:rFonts w:ascii="Times New Roman" w:hAnsi="Times New Roman"/>
                <w:sz w:val="24"/>
              </w:rPr>
              <w:t>на постоянной основе</w:t>
            </w:r>
          </w:p>
        </w:tc>
      </w:tr>
    </w:tbl>
    <w:p w:rsidR="006E37DF" w:rsidRDefault="006E37DF"/>
    <w:p w:rsidR="006E37DF" w:rsidRDefault="006E37DF"/>
    <w:p w:rsidR="006E37DF" w:rsidRDefault="006E37DF"/>
    <w:p w:rsidR="006E37DF" w:rsidRDefault="006E37DF"/>
    <w:p w:rsidR="006E37DF" w:rsidRDefault="00E52E59">
      <w:bookmarkStart w:id="2" w:name="_GoBack"/>
      <w:bookmarkEnd w:id="2"/>
      <w:r>
        <w:t>Начальник</w:t>
      </w:r>
      <w:r w:rsidR="00810C7D">
        <w:t xml:space="preserve"> </w:t>
      </w:r>
      <w:r>
        <w:t>сектора экономики и финансов</w:t>
      </w:r>
      <w:r w:rsidR="00810C7D">
        <w:t xml:space="preserve">                                                                                                        </w:t>
      </w:r>
      <w:r>
        <w:t>Т.А. Полякова</w:t>
      </w:r>
    </w:p>
    <w:p w:rsidR="006E37DF" w:rsidRDefault="006E37DF">
      <w:pPr>
        <w:jc w:val="both"/>
        <w:rPr>
          <w:sz w:val="16"/>
        </w:rPr>
      </w:pPr>
    </w:p>
    <w:p w:rsidR="006E37DF" w:rsidRDefault="006E37DF">
      <w:pPr>
        <w:tabs>
          <w:tab w:val="left" w:pos="567"/>
          <w:tab w:val="left" w:pos="7300"/>
          <w:tab w:val="left" w:pos="7400"/>
        </w:tabs>
        <w:ind w:left="14900" w:right="-653" w:hanging="2100"/>
        <w:rPr>
          <w:sz w:val="28"/>
        </w:rPr>
      </w:pPr>
    </w:p>
    <w:sectPr w:rsidR="006E37DF" w:rsidSect="006E37DF">
      <w:headerReference w:type="default" r:id="rId11"/>
      <w:footerReference w:type="default" r:id="rId12"/>
      <w:pgSz w:w="16834" w:h="11909" w:orient="landscape"/>
      <w:pgMar w:top="238" w:right="533" w:bottom="284"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1B" w:rsidRDefault="003B341B" w:rsidP="006E37DF">
      <w:r>
        <w:separator/>
      </w:r>
    </w:p>
  </w:endnote>
  <w:endnote w:type="continuationSeparator" w:id="1">
    <w:p w:rsidR="003B341B" w:rsidRDefault="003B341B" w:rsidP="006E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DF" w:rsidRDefault="00E34B12">
    <w:pPr>
      <w:framePr w:wrap="around" w:vAnchor="text" w:hAnchor="margin" w:xAlign="right" w:y="1"/>
    </w:pPr>
    <w:r>
      <w:fldChar w:fldCharType="begin"/>
    </w:r>
    <w:r w:rsidR="00E52E59">
      <w:instrText xml:space="preserve">PAGE </w:instrText>
    </w:r>
    <w:r>
      <w:fldChar w:fldCharType="end"/>
    </w:r>
  </w:p>
  <w:p w:rsidR="006E37DF" w:rsidRDefault="006E37DF">
    <w:pPr>
      <w:pStyle w:val="af1"/>
      <w:jc w:val="right"/>
    </w:pPr>
  </w:p>
  <w:p w:rsidR="006E37DF" w:rsidRDefault="006E37D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DF" w:rsidRDefault="006E37DF">
    <w:pPr>
      <w:pStyle w:val="af1"/>
      <w:jc w:val="center"/>
    </w:pPr>
  </w:p>
  <w:p w:rsidR="006E37DF" w:rsidRDefault="006E37D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DF" w:rsidRDefault="00E34B12">
    <w:pPr>
      <w:framePr w:wrap="around" w:vAnchor="text" w:hAnchor="margin" w:xAlign="right" w:y="1"/>
    </w:pPr>
    <w:r>
      <w:fldChar w:fldCharType="begin"/>
    </w:r>
    <w:r w:rsidR="00E52E59">
      <w:instrText xml:space="preserve">PAGE </w:instrText>
    </w:r>
    <w:r>
      <w:fldChar w:fldCharType="separate"/>
    </w:r>
    <w:r w:rsidR="00037883">
      <w:rPr>
        <w:noProof/>
      </w:rPr>
      <w:t>1</w:t>
    </w:r>
    <w:r>
      <w:fldChar w:fldCharType="end"/>
    </w:r>
  </w:p>
  <w:p w:rsidR="006E37DF" w:rsidRDefault="006E37DF">
    <w:pPr>
      <w:pStyle w:val="af1"/>
      <w:jc w:val="right"/>
    </w:pPr>
  </w:p>
  <w:p w:rsidR="006E37DF" w:rsidRDefault="006E37D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1B" w:rsidRDefault="003B341B" w:rsidP="006E37DF">
      <w:r>
        <w:separator/>
      </w:r>
    </w:p>
  </w:footnote>
  <w:footnote w:type="continuationSeparator" w:id="1">
    <w:p w:rsidR="003B341B" w:rsidRDefault="003B341B" w:rsidP="006E3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DF" w:rsidRDefault="006E37DF">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DF" w:rsidRDefault="006E37DF">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824"/>
    <w:multiLevelType w:val="multilevel"/>
    <w:tmpl w:val="0F02190E"/>
    <w:lvl w:ilvl="0">
      <w:start w:val="1"/>
      <w:numFmt w:val="decimal"/>
      <w:lvlText w:val="3.1.%1."/>
      <w:lvlJc w:val="left"/>
      <w:pPr>
        <w:ind w:left="720" w:hanging="360"/>
      </w:pPr>
      <w:rPr>
        <w:rFonts w:ascii="Times New Roman" w:hAnsi="Times New Roman"/>
        <w: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766A19"/>
    <w:multiLevelType w:val="multilevel"/>
    <w:tmpl w:val="3A343AFA"/>
    <w:lvl w:ilvl="0">
      <w:start w:val="1"/>
      <w:numFmt w:val="upperRoman"/>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36ED63CB"/>
    <w:multiLevelType w:val="multilevel"/>
    <w:tmpl w:val="4D866068"/>
    <w:lvl w:ilvl="0">
      <w:start w:val="3"/>
      <w:numFmt w:val="decimal"/>
      <w:lvlText w:val="%1"/>
      <w:lvlJc w:val="left"/>
      <w:pPr>
        <w:ind w:left="999" w:hanging="920"/>
      </w:pPr>
    </w:lvl>
    <w:lvl w:ilvl="1">
      <w:start w:val="1"/>
      <w:numFmt w:val="decimal"/>
      <w:lvlText w:val="%1.%2"/>
      <w:lvlJc w:val="left"/>
      <w:pPr>
        <w:ind w:left="999" w:hanging="920"/>
      </w:pPr>
    </w:lvl>
    <w:lvl w:ilvl="2">
      <w:start w:val="2"/>
      <w:numFmt w:val="decimal"/>
      <w:lvlText w:val="%1.%2.%3."/>
      <w:lvlJc w:val="left"/>
      <w:pPr>
        <w:ind w:left="999" w:hanging="920"/>
      </w:pPr>
      <w:rPr>
        <w:rFonts w:ascii="Times New Roman" w:hAnsi="Times New Roman"/>
        <w:b w:val="0"/>
        <w:i w:val="0"/>
        <w:spacing w:val="0"/>
        <w:sz w:val="24"/>
      </w:rPr>
    </w:lvl>
    <w:lvl w:ilvl="3">
      <w:numFmt w:val="bullet"/>
      <w:lvlText w:val="-"/>
      <w:lvlJc w:val="left"/>
      <w:pPr>
        <w:ind w:left="81" w:hanging="306"/>
      </w:pPr>
      <w:rPr>
        <w:rFonts w:ascii="Times New Roman" w:hAnsi="Times New Roman"/>
        <w:b w:val="0"/>
        <w:i w:val="0"/>
        <w:spacing w:val="0"/>
        <w:sz w:val="24"/>
      </w:rPr>
    </w:lvl>
    <w:lvl w:ilvl="4">
      <w:numFmt w:val="bullet"/>
      <w:lvlText w:val="•"/>
      <w:lvlJc w:val="left"/>
      <w:pPr>
        <w:ind w:left="2832" w:hanging="306"/>
      </w:pPr>
    </w:lvl>
    <w:lvl w:ilvl="5">
      <w:numFmt w:val="bullet"/>
      <w:lvlText w:val="•"/>
      <w:lvlJc w:val="left"/>
      <w:pPr>
        <w:ind w:left="3443" w:hanging="306"/>
      </w:pPr>
    </w:lvl>
    <w:lvl w:ilvl="6">
      <w:numFmt w:val="bullet"/>
      <w:lvlText w:val="•"/>
      <w:lvlJc w:val="left"/>
      <w:pPr>
        <w:ind w:left="4054" w:hanging="306"/>
      </w:pPr>
    </w:lvl>
    <w:lvl w:ilvl="7">
      <w:numFmt w:val="bullet"/>
      <w:lvlText w:val="•"/>
      <w:lvlJc w:val="left"/>
      <w:pPr>
        <w:ind w:left="4665" w:hanging="306"/>
      </w:pPr>
    </w:lvl>
    <w:lvl w:ilvl="8">
      <w:numFmt w:val="bullet"/>
      <w:lvlText w:val="•"/>
      <w:lvlJc w:val="left"/>
      <w:pPr>
        <w:ind w:left="5276" w:hanging="306"/>
      </w:pPr>
    </w:lvl>
  </w:abstractNum>
  <w:abstractNum w:abstractNumId="3">
    <w:nsid w:val="3FE917C7"/>
    <w:multiLevelType w:val="multilevel"/>
    <w:tmpl w:val="BB846804"/>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CAB6226"/>
    <w:multiLevelType w:val="multilevel"/>
    <w:tmpl w:val="1ADCD3CE"/>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DE2251"/>
    <w:multiLevelType w:val="multilevel"/>
    <w:tmpl w:val="68B08B4C"/>
    <w:lvl w:ilvl="0">
      <w:start w:val="1"/>
      <w:numFmt w:val="decimal"/>
      <w:lvlText w:val="2.%1.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6E37DF"/>
    <w:rsid w:val="00037883"/>
    <w:rsid w:val="00116630"/>
    <w:rsid w:val="002E5CA4"/>
    <w:rsid w:val="003B341B"/>
    <w:rsid w:val="00531CF5"/>
    <w:rsid w:val="006E37DF"/>
    <w:rsid w:val="00810C7D"/>
    <w:rsid w:val="00E34B12"/>
    <w:rsid w:val="00E5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E37DF"/>
    <w:rPr>
      <w:sz w:val="24"/>
    </w:rPr>
  </w:style>
  <w:style w:type="paragraph" w:styleId="10">
    <w:name w:val="heading 1"/>
    <w:basedOn w:val="a"/>
    <w:next w:val="a"/>
    <w:link w:val="11"/>
    <w:uiPriority w:val="9"/>
    <w:qFormat/>
    <w:rsid w:val="006E37DF"/>
    <w:pPr>
      <w:keepNext/>
      <w:jc w:val="both"/>
      <w:outlineLvl w:val="0"/>
    </w:pPr>
    <w:rPr>
      <w:b/>
      <w:sz w:val="32"/>
    </w:rPr>
  </w:style>
  <w:style w:type="paragraph" w:styleId="2">
    <w:name w:val="heading 2"/>
    <w:next w:val="a"/>
    <w:link w:val="20"/>
    <w:uiPriority w:val="9"/>
    <w:qFormat/>
    <w:rsid w:val="006E37DF"/>
    <w:pPr>
      <w:spacing w:before="120" w:after="120"/>
      <w:jc w:val="both"/>
      <w:outlineLvl w:val="1"/>
    </w:pPr>
    <w:rPr>
      <w:rFonts w:ascii="XO Thames" w:hAnsi="XO Thames"/>
      <w:b/>
      <w:sz w:val="28"/>
    </w:rPr>
  </w:style>
  <w:style w:type="paragraph" w:styleId="3">
    <w:name w:val="heading 3"/>
    <w:next w:val="a"/>
    <w:link w:val="30"/>
    <w:uiPriority w:val="9"/>
    <w:qFormat/>
    <w:rsid w:val="006E37DF"/>
    <w:pPr>
      <w:spacing w:before="120" w:after="120"/>
      <w:jc w:val="both"/>
      <w:outlineLvl w:val="2"/>
    </w:pPr>
    <w:rPr>
      <w:rFonts w:ascii="XO Thames" w:hAnsi="XO Thames"/>
      <w:b/>
      <w:sz w:val="26"/>
    </w:rPr>
  </w:style>
  <w:style w:type="paragraph" w:styleId="4">
    <w:name w:val="heading 4"/>
    <w:next w:val="a"/>
    <w:link w:val="40"/>
    <w:uiPriority w:val="9"/>
    <w:qFormat/>
    <w:rsid w:val="006E37DF"/>
    <w:pPr>
      <w:spacing w:before="120" w:after="120"/>
      <w:jc w:val="both"/>
      <w:outlineLvl w:val="3"/>
    </w:pPr>
    <w:rPr>
      <w:rFonts w:ascii="XO Thames" w:hAnsi="XO Thames"/>
      <w:b/>
      <w:sz w:val="24"/>
    </w:rPr>
  </w:style>
  <w:style w:type="paragraph" w:styleId="5">
    <w:name w:val="heading 5"/>
    <w:next w:val="a"/>
    <w:link w:val="50"/>
    <w:uiPriority w:val="9"/>
    <w:qFormat/>
    <w:rsid w:val="006E37D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E37DF"/>
    <w:rPr>
      <w:sz w:val="24"/>
    </w:rPr>
  </w:style>
  <w:style w:type="paragraph" w:customStyle="1" w:styleId="Postan">
    <w:name w:val="Postan"/>
    <w:basedOn w:val="a"/>
    <w:link w:val="Postan0"/>
    <w:rsid w:val="006E37DF"/>
    <w:pPr>
      <w:jc w:val="center"/>
    </w:pPr>
    <w:rPr>
      <w:sz w:val="28"/>
    </w:rPr>
  </w:style>
  <w:style w:type="character" w:customStyle="1" w:styleId="Postan0">
    <w:name w:val="Postan"/>
    <w:basedOn w:val="1"/>
    <w:link w:val="Postan"/>
    <w:rsid w:val="006E37DF"/>
    <w:rPr>
      <w:sz w:val="28"/>
    </w:rPr>
  </w:style>
  <w:style w:type="paragraph" w:styleId="21">
    <w:name w:val="toc 2"/>
    <w:next w:val="a"/>
    <w:link w:val="22"/>
    <w:uiPriority w:val="39"/>
    <w:rsid w:val="006E37DF"/>
    <w:pPr>
      <w:ind w:left="200"/>
    </w:pPr>
    <w:rPr>
      <w:rFonts w:ascii="XO Thames" w:hAnsi="XO Thames"/>
      <w:sz w:val="28"/>
    </w:rPr>
  </w:style>
  <w:style w:type="character" w:customStyle="1" w:styleId="22">
    <w:name w:val="Оглавление 2 Знак"/>
    <w:link w:val="21"/>
    <w:rsid w:val="006E37DF"/>
    <w:rPr>
      <w:rFonts w:ascii="XO Thames" w:hAnsi="XO Thames"/>
      <w:sz w:val="28"/>
    </w:rPr>
  </w:style>
  <w:style w:type="paragraph" w:styleId="41">
    <w:name w:val="toc 4"/>
    <w:next w:val="a"/>
    <w:link w:val="42"/>
    <w:uiPriority w:val="39"/>
    <w:rsid w:val="006E37DF"/>
    <w:pPr>
      <w:ind w:left="600"/>
    </w:pPr>
    <w:rPr>
      <w:rFonts w:ascii="XO Thames" w:hAnsi="XO Thames"/>
      <w:sz w:val="28"/>
    </w:rPr>
  </w:style>
  <w:style w:type="character" w:customStyle="1" w:styleId="42">
    <w:name w:val="Оглавление 4 Знак"/>
    <w:link w:val="41"/>
    <w:rsid w:val="006E37DF"/>
    <w:rPr>
      <w:rFonts w:ascii="XO Thames" w:hAnsi="XO Thames"/>
      <w:sz w:val="28"/>
    </w:rPr>
  </w:style>
  <w:style w:type="paragraph" w:styleId="6">
    <w:name w:val="toc 6"/>
    <w:next w:val="a"/>
    <w:link w:val="60"/>
    <w:uiPriority w:val="39"/>
    <w:rsid w:val="006E37DF"/>
    <w:pPr>
      <w:ind w:left="1000"/>
    </w:pPr>
    <w:rPr>
      <w:rFonts w:ascii="XO Thames" w:hAnsi="XO Thames"/>
      <w:sz w:val="28"/>
    </w:rPr>
  </w:style>
  <w:style w:type="character" w:customStyle="1" w:styleId="60">
    <w:name w:val="Оглавление 6 Знак"/>
    <w:link w:val="6"/>
    <w:rsid w:val="006E37DF"/>
    <w:rPr>
      <w:rFonts w:ascii="XO Thames" w:hAnsi="XO Thames"/>
      <w:sz w:val="28"/>
    </w:rPr>
  </w:style>
  <w:style w:type="paragraph" w:styleId="7">
    <w:name w:val="toc 7"/>
    <w:next w:val="a"/>
    <w:link w:val="70"/>
    <w:uiPriority w:val="39"/>
    <w:rsid w:val="006E37DF"/>
    <w:pPr>
      <w:ind w:left="1200"/>
    </w:pPr>
    <w:rPr>
      <w:rFonts w:ascii="XO Thames" w:hAnsi="XO Thames"/>
      <w:sz w:val="28"/>
    </w:rPr>
  </w:style>
  <w:style w:type="character" w:customStyle="1" w:styleId="70">
    <w:name w:val="Оглавление 7 Знак"/>
    <w:link w:val="7"/>
    <w:rsid w:val="006E37DF"/>
    <w:rPr>
      <w:rFonts w:ascii="XO Thames" w:hAnsi="XO Thames"/>
      <w:sz w:val="28"/>
    </w:rPr>
  </w:style>
  <w:style w:type="paragraph" w:styleId="23">
    <w:name w:val="Body Text Indent 2"/>
    <w:basedOn w:val="a"/>
    <w:link w:val="24"/>
    <w:rsid w:val="006E37DF"/>
    <w:pPr>
      <w:ind w:firstLine="540"/>
      <w:jc w:val="both"/>
    </w:pPr>
    <w:rPr>
      <w:sz w:val="28"/>
    </w:rPr>
  </w:style>
  <w:style w:type="character" w:customStyle="1" w:styleId="24">
    <w:name w:val="Основной текст с отступом 2 Знак"/>
    <w:basedOn w:val="1"/>
    <w:link w:val="23"/>
    <w:rsid w:val="006E37DF"/>
    <w:rPr>
      <w:sz w:val="28"/>
    </w:rPr>
  </w:style>
  <w:style w:type="character" w:customStyle="1" w:styleId="30">
    <w:name w:val="Заголовок 3 Знак"/>
    <w:link w:val="3"/>
    <w:rsid w:val="006E37DF"/>
    <w:rPr>
      <w:rFonts w:ascii="XO Thames" w:hAnsi="XO Thames"/>
      <w:b/>
      <w:sz w:val="26"/>
    </w:rPr>
  </w:style>
  <w:style w:type="paragraph" w:styleId="a3">
    <w:name w:val="Body Text Indent"/>
    <w:basedOn w:val="a"/>
    <w:link w:val="a4"/>
    <w:rsid w:val="006E37DF"/>
    <w:pPr>
      <w:spacing w:after="120"/>
      <w:ind w:left="283"/>
    </w:pPr>
  </w:style>
  <w:style w:type="character" w:customStyle="1" w:styleId="a4">
    <w:name w:val="Основной текст с отступом Знак"/>
    <w:basedOn w:val="1"/>
    <w:link w:val="a3"/>
    <w:rsid w:val="006E37DF"/>
  </w:style>
  <w:style w:type="paragraph" w:customStyle="1" w:styleId="22pt">
    <w:name w:val="Основной текст (2) + Интервал 2 pt"/>
    <w:link w:val="22pt0"/>
    <w:rsid w:val="006E37DF"/>
    <w:rPr>
      <w:spacing w:val="50"/>
      <w:sz w:val="28"/>
      <w:highlight w:val="white"/>
    </w:rPr>
  </w:style>
  <w:style w:type="character" w:customStyle="1" w:styleId="22pt0">
    <w:name w:val="Основной текст (2) + Интервал 2 pt"/>
    <w:link w:val="22pt"/>
    <w:rsid w:val="006E37DF"/>
    <w:rPr>
      <w:rFonts w:ascii="Times New Roman" w:hAnsi="Times New Roman"/>
      <w:b w:val="0"/>
      <w:i w:val="0"/>
      <w:smallCaps w:val="0"/>
      <w:strike w:val="0"/>
      <w:color w:val="000000"/>
      <w:spacing w:val="50"/>
      <w:sz w:val="28"/>
      <w:highlight w:val="white"/>
      <w:u w:val="none"/>
    </w:rPr>
  </w:style>
  <w:style w:type="paragraph" w:styleId="a5">
    <w:name w:val="Balloon Text"/>
    <w:basedOn w:val="a"/>
    <w:link w:val="a6"/>
    <w:rsid w:val="006E37DF"/>
    <w:rPr>
      <w:rFonts w:ascii="Tahoma" w:hAnsi="Tahoma"/>
      <w:sz w:val="16"/>
    </w:rPr>
  </w:style>
  <w:style w:type="character" w:customStyle="1" w:styleId="a6">
    <w:name w:val="Текст выноски Знак"/>
    <w:basedOn w:val="1"/>
    <w:link w:val="a5"/>
    <w:rsid w:val="006E37DF"/>
    <w:rPr>
      <w:rFonts w:ascii="Tahoma" w:hAnsi="Tahoma"/>
      <w:sz w:val="16"/>
    </w:rPr>
  </w:style>
  <w:style w:type="paragraph" w:customStyle="1" w:styleId="ConsPlusTitle">
    <w:name w:val="ConsPlusTitle"/>
    <w:link w:val="ConsPlusTitle0"/>
    <w:rsid w:val="006E37DF"/>
    <w:rPr>
      <w:rFonts w:ascii="Arial" w:hAnsi="Arial"/>
      <w:b/>
    </w:rPr>
  </w:style>
  <w:style w:type="character" w:customStyle="1" w:styleId="ConsPlusTitle0">
    <w:name w:val="ConsPlusTitle"/>
    <w:link w:val="ConsPlusTitle"/>
    <w:rsid w:val="006E37DF"/>
    <w:rPr>
      <w:rFonts w:ascii="Arial" w:hAnsi="Arial"/>
      <w:b/>
    </w:rPr>
  </w:style>
  <w:style w:type="paragraph" w:styleId="31">
    <w:name w:val="toc 3"/>
    <w:next w:val="a"/>
    <w:link w:val="32"/>
    <w:uiPriority w:val="39"/>
    <w:rsid w:val="006E37DF"/>
    <w:pPr>
      <w:ind w:left="400"/>
    </w:pPr>
    <w:rPr>
      <w:rFonts w:ascii="XO Thames" w:hAnsi="XO Thames"/>
      <w:sz w:val="28"/>
    </w:rPr>
  </w:style>
  <w:style w:type="character" w:customStyle="1" w:styleId="32">
    <w:name w:val="Оглавление 3 Знак"/>
    <w:link w:val="31"/>
    <w:rsid w:val="006E37DF"/>
    <w:rPr>
      <w:rFonts w:ascii="XO Thames" w:hAnsi="XO Thames"/>
      <w:sz w:val="28"/>
    </w:rPr>
  </w:style>
  <w:style w:type="paragraph" w:customStyle="1" w:styleId="ConsPlusNormal">
    <w:name w:val="ConsPlusNormal"/>
    <w:link w:val="ConsPlusNormal0"/>
    <w:rsid w:val="006E37DF"/>
    <w:pPr>
      <w:ind w:firstLine="720"/>
    </w:pPr>
    <w:rPr>
      <w:rFonts w:ascii="Arial" w:hAnsi="Arial"/>
    </w:rPr>
  </w:style>
  <w:style w:type="character" w:customStyle="1" w:styleId="ConsPlusNormal0">
    <w:name w:val="ConsPlusNormal"/>
    <w:link w:val="ConsPlusNormal"/>
    <w:rsid w:val="006E37DF"/>
    <w:rPr>
      <w:rFonts w:ascii="Arial" w:hAnsi="Arial"/>
    </w:rPr>
  </w:style>
  <w:style w:type="paragraph" w:customStyle="1" w:styleId="Style3">
    <w:name w:val="Style3"/>
    <w:basedOn w:val="a"/>
    <w:link w:val="Style30"/>
    <w:rsid w:val="006E37DF"/>
    <w:pPr>
      <w:widowControl w:val="0"/>
      <w:spacing w:line="324" w:lineRule="exact"/>
      <w:jc w:val="both"/>
    </w:pPr>
  </w:style>
  <w:style w:type="character" w:customStyle="1" w:styleId="Style30">
    <w:name w:val="Style3"/>
    <w:basedOn w:val="1"/>
    <w:link w:val="Style3"/>
    <w:rsid w:val="006E37DF"/>
  </w:style>
  <w:style w:type="paragraph" w:customStyle="1" w:styleId="212pt0pt">
    <w:name w:val="Основной текст (2) + 12 pt;Интервал 0 pt"/>
    <w:link w:val="212pt0pt0"/>
    <w:rsid w:val="006E37DF"/>
    <w:rPr>
      <w:sz w:val="24"/>
      <w:highlight w:val="white"/>
    </w:rPr>
  </w:style>
  <w:style w:type="character" w:customStyle="1" w:styleId="212pt0pt0">
    <w:name w:val="Основной текст (2) + 12 pt;Интервал 0 pt"/>
    <w:link w:val="212pt0pt"/>
    <w:rsid w:val="006E37DF"/>
    <w:rPr>
      <w:rFonts w:ascii="Times New Roman" w:hAnsi="Times New Roman"/>
      <w:color w:val="000000"/>
      <w:spacing w:val="0"/>
      <w:sz w:val="24"/>
      <w:highlight w:val="white"/>
    </w:rPr>
  </w:style>
  <w:style w:type="paragraph" w:customStyle="1" w:styleId="51">
    <w:name w:val="Основной текст (5) + Не полужирный"/>
    <w:link w:val="52"/>
    <w:rsid w:val="006E37DF"/>
    <w:rPr>
      <w:b/>
      <w:sz w:val="24"/>
    </w:rPr>
  </w:style>
  <w:style w:type="character" w:customStyle="1" w:styleId="52">
    <w:name w:val="Основной текст (5) + Не полужирный"/>
    <w:link w:val="51"/>
    <w:rsid w:val="006E37DF"/>
    <w:rPr>
      <w:rFonts w:ascii="Times New Roman" w:hAnsi="Times New Roman"/>
      <w:b/>
      <w:color w:val="000000"/>
      <w:spacing w:val="0"/>
      <w:sz w:val="24"/>
      <w:u w:val="none"/>
    </w:rPr>
  </w:style>
  <w:style w:type="paragraph" w:customStyle="1" w:styleId="ConsPlusNonformat">
    <w:name w:val="ConsPlusNonformat"/>
    <w:link w:val="ConsPlusNonformat0"/>
    <w:rsid w:val="006E37DF"/>
    <w:pPr>
      <w:widowControl w:val="0"/>
    </w:pPr>
    <w:rPr>
      <w:rFonts w:ascii="Courier New" w:hAnsi="Courier New"/>
    </w:rPr>
  </w:style>
  <w:style w:type="character" w:customStyle="1" w:styleId="ConsPlusNonformat0">
    <w:name w:val="ConsPlusNonformat"/>
    <w:link w:val="ConsPlusNonformat"/>
    <w:rsid w:val="006E37DF"/>
    <w:rPr>
      <w:rFonts w:ascii="Courier New" w:hAnsi="Courier New"/>
    </w:rPr>
  </w:style>
  <w:style w:type="paragraph" w:customStyle="1" w:styleId="1CharCharCharCharCharCharCharCharCharChar">
    <w:name w:val="Знак Знак1 Char Char Знак Знак Char Char Знак Знак Char Char Знак Знак Char Char Знак Знак Char Char"/>
    <w:basedOn w:val="a"/>
    <w:link w:val="1CharCharCharCharCharCharCharCharCharChar0"/>
    <w:rsid w:val="006E37DF"/>
    <w:pPr>
      <w:spacing w:after="160" w:line="240" w:lineRule="exact"/>
    </w:pPr>
    <w:rPr>
      <w:rFonts w:ascii="Verdana" w:hAnsi="Verdana"/>
    </w:rPr>
  </w:style>
  <w:style w:type="character" w:customStyle="1" w:styleId="1CharCharCharCharCharCharCharCharCharChar0">
    <w:name w:val="Знак Знак1 Char Char Знак Знак Char Char Знак Знак Char Char Знак Знак Char Char Знак Знак Char Char"/>
    <w:basedOn w:val="1"/>
    <w:link w:val="1CharCharCharCharCharCharCharCharCharChar"/>
    <w:rsid w:val="006E37DF"/>
    <w:rPr>
      <w:rFonts w:ascii="Verdana" w:hAnsi="Verdana"/>
    </w:rPr>
  </w:style>
  <w:style w:type="paragraph" w:customStyle="1" w:styleId="a7">
    <w:name w:val="Знак Знак"/>
    <w:link w:val="a8"/>
    <w:rsid w:val="006E37DF"/>
    <w:rPr>
      <w:sz w:val="24"/>
    </w:rPr>
  </w:style>
  <w:style w:type="character" w:customStyle="1" w:styleId="a8">
    <w:name w:val="Знак Знак"/>
    <w:link w:val="a7"/>
    <w:rsid w:val="006E37DF"/>
    <w:rPr>
      <w:sz w:val="24"/>
    </w:rPr>
  </w:style>
  <w:style w:type="paragraph" w:customStyle="1" w:styleId="12">
    <w:name w:val="Основной текст1"/>
    <w:basedOn w:val="a"/>
    <w:link w:val="13"/>
    <w:rsid w:val="006E37DF"/>
    <w:pPr>
      <w:widowControl w:val="0"/>
      <w:spacing w:line="298" w:lineRule="exact"/>
    </w:pPr>
    <w:rPr>
      <w:sz w:val="20"/>
      <w:highlight w:val="white"/>
    </w:rPr>
  </w:style>
  <w:style w:type="character" w:customStyle="1" w:styleId="13">
    <w:name w:val="Основной текст1"/>
    <w:basedOn w:val="1"/>
    <w:link w:val="12"/>
    <w:rsid w:val="006E37DF"/>
    <w:rPr>
      <w:sz w:val="20"/>
      <w:highlight w:val="white"/>
    </w:rPr>
  </w:style>
  <w:style w:type="character" w:customStyle="1" w:styleId="50">
    <w:name w:val="Заголовок 5 Знак"/>
    <w:link w:val="5"/>
    <w:rsid w:val="006E37DF"/>
    <w:rPr>
      <w:rFonts w:ascii="XO Thames" w:hAnsi="XO Thames"/>
      <w:b/>
      <w:sz w:val="22"/>
    </w:rPr>
  </w:style>
  <w:style w:type="character" w:customStyle="1" w:styleId="11">
    <w:name w:val="Заголовок 1 Знак"/>
    <w:basedOn w:val="1"/>
    <w:link w:val="10"/>
    <w:rsid w:val="006E37DF"/>
    <w:rPr>
      <w:b/>
      <w:sz w:val="32"/>
    </w:rPr>
  </w:style>
  <w:style w:type="paragraph" w:customStyle="1" w:styleId="25">
    <w:name w:val="Основной текст (2)"/>
    <w:basedOn w:val="a"/>
    <w:link w:val="26"/>
    <w:rsid w:val="006E37DF"/>
    <w:pPr>
      <w:widowControl w:val="0"/>
      <w:spacing w:line="317" w:lineRule="exact"/>
      <w:jc w:val="center"/>
    </w:pPr>
    <w:rPr>
      <w:spacing w:val="-10"/>
      <w:sz w:val="28"/>
    </w:rPr>
  </w:style>
  <w:style w:type="character" w:customStyle="1" w:styleId="26">
    <w:name w:val="Основной текст (2)"/>
    <w:basedOn w:val="1"/>
    <w:link w:val="25"/>
    <w:rsid w:val="006E37DF"/>
    <w:rPr>
      <w:spacing w:val="-10"/>
      <w:sz w:val="28"/>
    </w:rPr>
  </w:style>
  <w:style w:type="paragraph" w:customStyle="1" w:styleId="14">
    <w:name w:val="Гиперссылка1"/>
    <w:link w:val="a9"/>
    <w:rsid w:val="006E37DF"/>
    <w:rPr>
      <w:color w:val="0000FF"/>
      <w:u w:val="single"/>
    </w:rPr>
  </w:style>
  <w:style w:type="character" w:styleId="a9">
    <w:name w:val="Hyperlink"/>
    <w:link w:val="14"/>
    <w:rsid w:val="006E37DF"/>
    <w:rPr>
      <w:color w:val="0000FF"/>
      <w:u w:val="single"/>
    </w:rPr>
  </w:style>
  <w:style w:type="paragraph" w:customStyle="1" w:styleId="Footnote">
    <w:name w:val="Footnote"/>
    <w:link w:val="Footnote0"/>
    <w:rsid w:val="006E37DF"/>
    <w:pPr>
      <w:ind w:firstLine="851"/>
      <w:jc w:val="both"/>
    </w:pPr>
    <w:rPr>
      <w:rFonts w:ascii="XO Thames" w:hAnsi="XO Thames"/>
      <w:sz w:val="22"/>
    </w:rPr>
  </w:style>
  <w:style w:type="character" w:customStyle="1" w:styleId="Footnote0">
    <w:name w:val="Footnote"/>
    <w:link w:val="Footnote"/>
    <w:rsid w:val="006E37DF"/>
    <w:rPr>
      <w:rFonts w:ascii="XO Thames" w:hAnsi="XO Thames"/>
      <w:sz w:val="22"/>
    </w:rPr>
  </w:style>
  <w:style w:type="paragraph" w:styleId="15">
    <w:name w:val="toc 1"/>
    <w:next w:val="a"/>
    <w:link w:val="16"/>
    <w:uiPriority w:val="39"/>
    <w:rsid w:val="006E37DF"/>
    <w:rPr>
      <w:rFonts w:ascii="XO Thames" w:hAnsi="XO Thames"/>
      <w:b/>
      <w:sz w:val="28"/>
    </w:rPr>
  </w:style>
  <w:style w:type="character" w:customStyle="1" w:styleId="16">
    <w:name w:val="Оглавление 1 Знак"/>
    <w:link w:val="15"/>
    <w:rsid w:val="006E37DF"/>
    <w:rPr>
      <w:rFonts w:ascii="XO Thames" w:hAnsi="XO Thames"/>
      <w:b/>
      <w:sz w:val="28"/>
    </w:rPr>
  </w:style>
  <w:style w:type="paragraph" w:customStyle="1" w:styleId="HeaderandFooter">
    <w:name w:val="Header and Footer"/>
    <w:link w:val="HeaderandFooter0"/>
    <w:rsid w:val="006E37DF"/>
    <w:pPr>
      <w:jc w:val="both"/>
    </w:pPr>
    <w:rPr>
      <w:rFonts w:ascii="XO Thames" w:hAnsi="XO Thames"/>
    </w:rPr>
  </w:style>
  <w:style w:type="character" w:customStyle="1" w:styleId="HeaderandFooter0">
    <w:name w:val="Header and Footer"/>
    <w:link w:val="HeaderandFooter"/>
    <w:rsid w:val="006E37DF"/>
    <w:rPr>
      <w:rFonts w:ascii="XO Thames" w:hAnsi="XO Thames"/>
      <w:sz w:val="20"/>
    </w:rPr>
  </w:style>
  <w:style w:type="paragraph" w:customStyle="1" w:styleId="17">
    <w:name w:val="Основной шрифт абзаца1"/>
    <w:link w:val="9"/>
    <w:rsid w:val="006E37DF"/>
  </w:style>
  <w:style w:type="paragraph" w:styleId="9">
    <w:name w:val="toc 9"/>
    <w:next w:val="a"/>
    <w:link w:val="90"/>
    <w:uiPriority w:val="39"/>
    <w:rsid w:val="006E37DF"/>
    <w:pPr>
      <w:ind w:left="1600"/>
    </w:pPr>
    <w:rPr>
      <w:rFonts w:ascii="XO Thames" w:hAnsi="XO Thames"/>
      <w:sz w:val="28"/>
    </w:rPr>
  </w:style>
  <w:style w:type="character" w:customStyle="1" w:styleId="90">
    <w:name w:val="Оглавление 9 Знак"/>
    <w:link w:val="9"/>
    <w:rsid w:val="006E37DF"/>
    <w:rPr>
      <w:rFonts w:ascii="XO Thames" w:hAnsi="XO Thames"/>
      <w:sz w:val="28"/>
    </w:rPr>
  </w:style>
  <w:style w:type="paragraph" w:customStyle="1" w:styleId="TableParagraph">
    <w:name w:val="Table Paragraph"/>
    <w:basedOn w:val="a"/>
    <w:link w:val="TableParagraph0"/>
    <w:rsid w:val="006E37DF"/>
    <w:pPr>
      <w:widowControl w:val="0"/>
      <w:jc w:val="center"/>
    </w:pPr>
    <w:rPr>
      <w:sz w:val="22"/>
    </w:rPr>
  </w:style>
  <w:style w:type="character" w:customStyle="1" w:styleId="TableParagraph0">
    <w:name w:val="Table Paragraph"/>
    <w:basedOn w:val="1"/>
    <w:link w:val="TableParagraph"/>
    <w:rsid w:val="006E37DF"/>
    <w:rPr>
      <w:sz w:val="22"/>
    </w:rPr>
  </w:style>
  <w:style w:type="paragraph" w:customStyle="1" w:styleId="18">
    <w:name w:val="Номер страницы1"/>
    <w:basedOn w:val="17"/>
    <w:link w:val="aa"/>
    <w:rsid w:val="006E37DF"/>
  </w:style>
  <w:style w:type="character" w:styleId="aa">
    <w:name w:val="page number"/>
    <w:basedOn w:val="a0"/>
    <w:link w:val="18"/>
    <w:rsid w:val="006E37DF"/>
  </w:style>
  <w:style w:type="paragraph" w:styleId="8">
    <w:name w:val="toc 8"/>
    <w:next w:val="a"/>
    <w:link w:val="80"/>
    <w:uiPriority w:val="39"/>
    <w:rsid w:val="006E37DF"/>
    <w:pPr>
      <w:ind w:left="1400"/>
    </w:pPr>
    <w:rPr>
      <w:rFonts w:ascii="XO Thames" w:hAnsi="XO Thames"/>
      <w:sz w:val="28"/>
    </w:rPr>
  </w:style>
  <w:style w:type="character" w:customStyle="1" w:styleId="80">
    <w:name w:val="Оглавление 8 Знак"/>
    <w:link w:val="8"/>
    <w:rsid w:val="006E37DF"/>
    <w:rPr>
      <w:rFonts w:ascii="XO Thames" w:hAnsi="XO Thames"/>
      <w:sz w:val="28"/>
    </w:rPr>
  </w:style>
  <w:style w:type="paragraph" w:customStyle="1" w:styleId="ab">
    <w:name w:val="Знак"/>
    <w:basedOn w:val="a"/>
    <w:link w:val="ac"/>
    <w:rsid w:val="006E37DF"/>
    <w:pPr>
      <w:spacing w:beforeAutospacing="1" w:afterAutospacing="1"/>
    </w:pPr>
    <w:rPr>
      <w:rFonts w:ascii="Tahoma" w:hAnsi="Tahoma"/>
      <w:sz w:val="20"/>
    </w:rPr>
  </w:style>
  <w:style w:type="character" w:customStyle="1" w:styleId="ac">
    <w:name w:val="Знак"/>
    <w:basedOn w:val="1"/>
    <w:link w:val="ab"/>
    <w:rsid w:val="006E37DF"/>
    <w:rPr>
      <w:rFonts w:ascii="Tahoma" w:hAnsi="Tahoma"/>
      <w:sz w:val="20"/>
    </w:rPr>
  </w:style>
  <w:style w:type="paragraph" w:customStyle="1" w:styleId="ad">
    <w:name w:val="Основной текст + Полужирный"/>
    <w:link w:val="ae"/>
    <w:rsid w:val="006E37DF"/>
    <w:rPr>
      <w:b/>
      <w:sz w:val="24"/>
      <w:highlight w:val="white"/>
    </w:rPr>
  </w:style>
  <w:style w:type="character" w:customStyle="1" w:styleId="ae">
    <w:name w:val="Основной текст + Полужирный"/>
    <w:link w:val="ad"/>
    <w:rsid w:val="006E37DF"/>
    <w:rPr>
      <w:rFonts w:ascii="Times New Roman" w:hAnsi="Times New Roman"/>
      <w:b/>
      <w:color w:val="000000"/>
      <w:spacing w:val="0"/>
      <w:sz w:val="24"/>
      <w:highlight w:val="white"/>
      <w:u w:val="none"/>
    </w:rPr>
  </w:style>
  <w:style w:type="paragraph" w:styleId="af">
    <w:name w:val="List Paragraph"/>
    <w:basedOn w:val="a"/>
    <w:link w:val="af0"/>
    <w:rsid w:val="006E37DF"/>
    <w:pPr>
      <w:ind w:left="720"/>
      <w:contextualSpacing/>
    </w:pPr>
    <w:rPr>
      <w:sz w:val="28"/>
    </w:rPr>
  </w:style>
  <w:style w:type="character" w:customStyle="1" w:styleId="af0">
    <w:name w:val="Абзац списка Знак"/>
    <w:basedOn w:val="1"/>
    <w:link w:val="af"/>
    <w:rsid w:val="006E37DF"/>
    <w:rPr>
      <w:sz w:val="28"/>
    </w:rPr>
  </w:style>
  <w:style w:type="paragraph" w:styleId="53">
    <w:name w:val="toc 5"/>
    <w:next w:val="a"/>
    <w:link w:val="54"/>
    <w:uiPriority w:val="39"/>
    <w:rsid w:val="006E37DF"/>
    <w:pPr>
      <w:ind w:left="800"/>
    </w:pPr>
    <w:rPr>
      <w:rFonts w:ascii="XO Thames" w:hAnsi="XO Thames"/>
      <w:sz w:val="28"/>
    </w:rPr>
  </w:style>
  <w:style w:type="character" w:customStyle="1" w:styleId="54">
    <w:name w:val="Оглавление 5 Знак"/>
    <w:link w:val="53"/>
    <w:rsid w:val="006E37DF"/>
    <w:rPr>
      <w:rFonts w:ascii="XO Thames" w:hAnsi="XO Thames"/>
      <w:sz w:val="28"/>
    </w:rPr>
  </w:style>
  <w:style w:type="paragraph" w:styleId="af1">
    <w:name w:val="footer"/>
    <w:basedOn w:val="a"/>
    <w:link w:val="af2"/>
    <w:rsid w:val="006E37DF"/>
    <w:pPr>
      <w:tabs>
        <w:tab w:val="center" w:pos="4677"/>
        <w:tab w:val="right" w:pos="9355"/>
      </w:tabs>
    </w:pPr>
  </w:style>
  <w:style w:type="character" w:customStyle="1" w:styleId="af2">
    <w:name w:val="Нижний колонтитул Знак"/>
    <w:basedOn w:val="1"/>
    <w:link w:val="af1"/>
    <w:rsid w:val="006E37DF"/>
  </w:style>
  <w:style w:type="paragraph" w:styleId="af3">
    <w:name w:val="header"/>
    <w:basedOn w:val="a"/>
    <w:link w:val="af4"/>
    <w:rsid w:val="006E37DF"/>
    <w:pPr>
      <w:tabs>
        <w:tab w:val="center" w:pos="4677"/>
        <w:tab w:val="right" w:pos="9355"/>
      </w:tabs>
    </w:pPr>
  </w:style>
  <w:style w:type="character" w:customStyle="1" w:styleId="af4">
    <w:name w:val="Верхний колонтитул Знак"/>
    <w:basedOn w:val="1"/>
    <w:link w:val="af3"/>
    <w:rsid w:val="006E37DF"/>
  </w:style>
  <w:style w:type="paragraph" w:customStyle="1" w:styleId="ConsNonformat">
    <w:name w:val="ConsNonformat"/>
    <w:link w:val="ConsNonformat0"/>
    <w:rsid w:val="006E37DF"/>
    <w:pPr>
      <w:widowControl w:val="0"/>
    </w:pPr>
    <w:rPr>
      <w:rFonts w:ascii="Courier New" w:hAnsi="Courier New"/>
      <w:sz w:val="28"/>
    </w:rPr>
  </w:style>
  <w:style w:type="character" w:customStyle="1" w:styleId="ConsNonformat0">
    <w:name w:val="ConsNonformat"/>
    <w:link w:val="ConsNonformat"/>
    <w:rsid w:val="006E37DF"/>
    <w:rPr>
      <w:rFonts w:ascii="Courier New" w:hAnsi="Courier New"/>
      <w:sz w:val="28"/>
    </w:rPr>
  </w:style>
  <w:style w:type="paragraph" w:styleId="af5">
    <w:name w:val="Subtitle"/>
    <w:next w:val="a"/>
    <w:link w:val="af6"/>
    <w:uiPriority w:val="11"/>
    <w:qFormat/>
    <w:rsid w:val="006E37DF"/>
    <w:pPr>
      <w:jc w:val="both"/>
    </w:pPr>
    <w:rPr>
      <w:rFonts w:ascii="XO Thames" w:hAnsi="XO Thames"/>
      <w:i/>
      <w:sz w:val="24"/>
    </w:rPr>
  </w:style>
  <w:style w:type="character" w:customStyle="1" w:styleId="af6">
    <w:name w:val="Подзаголовок Знак"/>
    <w:link w:val="af5"/>
    <w:rsid w:val="006E37DF"/>
    <w:rPr>
      <w:rFonts w:ascii="XO Thames" w:hAnsi="XO Thames"/>
      <w:i/>
      <w:sz w:val="24"/>
    </w:rPr>
  </w:style>
  <w:style w:type="paragraph" w:customStyle="1" w:styleId="FontStyle35">
    <w:name w:val="Font Style35"/>
    <w:link w:val="FontStyle350"/>
    <w:rsid w:val="006E37DF"/>
    <w:rPr>
      <w:b/>
      <w:sz w:val="26"/>
    </w:rPr>
  </w:style>
  <w:style w:type="character" w:customStyle="1" w:styleId="FontStyle350">
    <w:name w:val="Font Style35"/>
    <w:link w:val="FontStyle35"/>
    <w:rsid w:val="006E37DF"/>
    <w:rPr>
      <w:rFonts w:ascii="Times New Roman" w:hAnsi="Times New Roman"/>
      <w:b/>
      <w:sz w:val="26"/>
    </w:rPr>
  </w:style>
  <w:style w:type="paragraph" w:styleId="af7">
    <w:name w:val="Title"/>
    <w:next w:val="a"/>
    <w:link w:val="af8"/>
    <w:uiPriority w:val="10"/>
    <w:qFormat/>
    <w:rsid w:val="006E37DF"/>
    <w:pPr>
      <w:spacing w:before="567" w:after="567"/>
      <w:jc w:val="center"/>
    </w:pPr>
    <w:rPr>
      <w:rFonts w:ascii="XO Thames" w:hAnsi="XO Thames"/>
      <w:b/>
      <w:caps/>
      <w:sz w:val="40"/>
    </w:rPr>
  </w:style>
  <w:style w:type="character" w:customStyle="1" w:styleId="af8">
    <w:name w:val="Название Знак"/>
    <w:link w:val="af7"/>
    <w:rsid w:val="006E37DF"/>
    <w:rPr>
      <w:rFonts w:ascii="XO Thames" w:hAnsi="XO Thames"/>
      <w:b/>
      <w:caps/>
      <w:sz w:val="40"/>
    </w:rPr>
  </w:style>
  <w:style w:type="character" w:customStyle="1" w:styleId="40">
    <w:name w:val="Заголовок 4 Знак"/>
    <w:link w:val="4"/>
    <w:rsid w:val="006E37DF"/>
    <w:rPr>
      <w:rFonts w:ascii="XO Thames" w:hAnsi="XO Thames"/>
      <w:b/>
      <w:sz w:val="24"/>
    </w:rPr>
  </w:style>
  <w:style w:type="character" w:customStyle="1" w:styleId="20">
    <w:name w:val="Заголовок 2 Знак"/>
    <w:link w:val="2"/>
    <w:rsid w:val="006E37DF"/>
    <w:rPr>
      <w:rFonts w:ascii="XO Thames" w:hAnsi="XO Thames"/>
      <w:b/>
      <w:sz w:val="28"/>
    </w:rPr>
  </w:style>
  <w:style w:type="paragraph" w:customStyle="1" w:styleId="western">
    <w:name w:val="western"/>
    <w:basedOn w:val="a"/>
    <w:link w:val="western0"/>
    <w:rsid w:val="006E37DF"/>
    <w:pPr>
      <w:spacing w:beforeAutospacing="1" w:after="115" w:line="276" w:lineRule="auto"/>
    </w:pPr>
    <w:rPr>
      <w:rFonts w:ascii="Calibri" w:hAnsi="Calibri"/>
      <w:sz w:val="28"/>
    </w:rPr>
  </w:style>
  <w:style w:type="character" w:customStyle="1" w:styleId="western0">
    <w:name w:val="western"/>
    <w:basedOn w:val="1"/>
    <w:link w:val="western"/>
    <w:rsid w:val="006E37DF"/>
    <w:rPr>
      <w:rFonts w:ascii="Calibri" w:hAnsi="Calibri"/>
      <w:color w:val="000000"/>
      <w:sz w:val="28"/>
    </w:rPr>
  </w:style>
  <w:style w:type="table" w:styleId="af9">
    <w:name w:val="Table Grid"/>
    <w:basedOn w:val="a1"/>
    <w:rsid w:val="006E37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2024-04-01T08:11:00Z</cp:lastPrinted>
  <dcterms:created xsi:type="dcterms:W3CDTF">2024-04-01T08:08:00Z</dcterms:created>
  <dcterms:modified xsi:type="dcterms:W3CDTF">2024-04-08T10:37:00Z</dcterms:modified>
</cp:coreProperties>
</file>