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93" w:firstLine="560"/>
        <w:spacing w:before="0" w:after="0"/>
        <w:jc w:val="right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293"/>
        <w:spacing w:before="0" w:after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left="284" w:right="-5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ПРОЕКТ ВНЕСЕНИЯ ИЗМЕНЕНИЙ В </w:t>
      </w:r>
    </w:p>
    <w:p>
      <w:pPr>
        <w:ind w:left="284" w:right="-5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ПРАВИЛА ЗЕМЛЕПОЛЬЗОВАНИЯ И ЗАСТРОЙКИ</w:t>
      </w:r>
    </w:p>
    <w:p>
      <w:pPr>
        <w:ind w:right="293"/>
        <w:spacing w:before="0" w:after="0"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НИКОЛАЕВСКОГО</w:t>
      </w:r>
      <w:r>
        <w:rPr>
          <w:rFonts w:eastAsia="Times New Roman"/>
          <w:b/>
          <w:sz w:val="44"/>
          <w:szCs w:val="44"/>
        </w:rPr>
        <w:t xml:space="preserve"> СЕЛЬСКОГО </w:t>
      </w:r>
      <w:r>
        <w:rPr>
          <w:rFonts w:eastAsia="Times New Roman"/>
          <w:b/>
          <w:sz w:val="44"/>
          <w:szCs w:val="44"/>
        </w:rPr>
        <w:t>ПОСЕЛЕНИЯ</w:t>
      </w:r>
      <w:r>
        <w:rPr>
          <w:rFonts w:eastAsia="Times New Roman"/>
          <w:b/>
          <w:sz w:val="44"/>
          <w:szCs w:val="44"/>
        </w:rPr>
      </w:r>
    </w:p>
    <w:p>
      <w:pPr>
        <w:ind w:left="284" w:right="-5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НЕКЛИНОВСКОГО РАЙОНА</w:t>
      </w:r>
      <w:r>
        <w:rPr>
          <w:rFonts w:eastAsia="Times New Roman"/>
          <w:b/>
          <w:sz w:val="28"/>
          <w:szCs w:val="28"/>
        </w:rPr>
        <w:t xml:space="preserve"> РОСТОВСКОЙ ОБЛАСТИ</w:t>
      </w:r>
      <w:r>
        <w:rPr>
          <w:rFonts w:eastAsia="Times New Roman"/>
          <w:b/>
          <w:sz w:val="28"/>
          <w:szCs w:val="28"/>
        </w:rPr>
      </w:r>
    </w:p>
    <w:p>
      <w:pPr>
        <w:ind w:right="293" w:firstLine="560"/>
        <w:spacing w:before="0" w:after="0"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suppressAutoHyphens/>
        <w:hyphenationLines w:val="0"/>
        <w:widowControl w:val="0"/>
        <w:tabs defTabSz="708">
          <w:tab w:val="left" w:pos="526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  <w:tab/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8"/>
          <w:szCs w:val="28"/>
        </w:rPr>
        <w:t>ПОЯСНИТЕЛЬННАЯ ЗАПИСКА</w:t>
      </w: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  <w:t>МК-46</w:t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</w:rPr>
      </w:pPr>
      <w:r>
        <w:rPr>
          <w:rFonts w:eastAsia="Times New Roman"/>
          <w:sz w:val="24"/>
        </w:rPr>
        <w:t>Ростов-на-Дону</w:t>
      </w:r>
    </w:p>
    <w:p>
      <w:pPr>
        <w:ind w:right="-6"/>
        <w:spacing w:before="0" w:after="0"/>
        <w:jc w:val="center"/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6"/>
          <w:szCs w:val="26"/>
        </w:rPr>
      </w:pPr>
      <w:r>
        <w:rPr>
          <w:rFonts w:eastAsia="Times New Roman"/>
          <w:sz w:val="24"/>
        </w:rPr>
        <w:t>2020 г.</w:t>
      </w:r>
      <w:r>
        <w:rPr>
          <w:sz w:val="26"/>
          <w:szCs w:val="26"/>
        </w:rPr>
      </w:r>
      <w:r>
        <w:br w:type="page"/>
      </w:r>
    </w:p>
    <w:p>
      <w:pPr>
        <w:ind w:right="293"/>
        <w:spacing w:line="240" w:lineRule="auto"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i/>
          <w:sz w:val="26"/>
          <w:szCs w:val="26"/>
        </w:rPr>
      </w:pPr>
      <w:r>
        <w:rPr>
          <w:rFonts w:eastAsia="Times New Roman"/>
          <w:b/>
          <w:bCs/>
          <w:i/>
          <w:sz w:val="26"/>
          <w:szCs w:val="26"/>
        </w:rPr>
      </w:r>
    </w:p>
    <w:p>
      <w:pPr>
        <w:ind w:right="293"/>
        <w:spacing w:line="240" w:lineRule="auto"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СОСТАВ МАТЕРИАЛОВ</w:t>
      </w:r>
    </w:p>
    <w:tbl>
      <w:tblPr>
        <w:tblStyle w:val="NormalTable"/>
        <w:name w:val="Таблица1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</w:tblPr>
      <w:tblGrid>
        <w:gridCol w:w="561"/>
        <w:gridCol w:w="6249"/>
        <w:gridCol w:w="1132"/>
        <w:gridCol w:w="1413"/>
      </w:tblGrid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left="-108"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Масштаб</w:t>
            </w:r>
          </w:p>
        </w:tc>
        <w:tc>
          <w:tcPr>
            <w:tcW w:w="75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Примечание</w:t>
            </w:r>
          </w:p>
        </w:tc>
      </w:tr>
      <w:tr>
        <w:trPr>
          <w:cantSplit w:val="0"/>
          <w:trHeight w:val="21" w:hRule="atLeast"/>
        </w:trPr>
        <w:tc>
          <w:tcPr>
            <w:tcW w:w="5000" w:type="pct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1. Текстовая часть</w:t>
            </w: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left="-108"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55" w:type="pct"/>
            <w:vMerge w:val="restar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Сшив формата А 4</w:t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left="-108"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Порядок применения правил землепользования и застройки поселения и внесения в них изменений (корректировка)</w:t>
            </w:r>
          </w:p>
        </w:tc>
        <w:tc>
          <w:tcPr>
            <w:tcW w:w="60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55" w:type="pct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/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left="-108"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Карта градостроительного зонирования</w:t>
            </w:r>
          </w:p>
        </w:tc>
        <w:tc>
          <w:tcPr>
            <w:tcW w:w="60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55" w:type="pct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/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left="-108"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Градостроительные регламенты</w:t>
            </w:r>
          </w:p>
        </w:tc>
        <w:tc>
          <w:tcPr>
            <w:tcW w:w="60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55" w:type="pct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/>
        </w:tc>
      </w:tr>
      <w:tr>
        <w:trPr>
          <w:cantSplit w:val="0"/>
          <w:trHeight w:val="21" w:hRule="atLeast"/>
        </w:trPr>
        <w:tc>
          <w:tcPr>
            <w:tcW w:w="5000" w:type="pct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 Графические материалы</w:t>
            </w: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Карта границ территориальных зон и карта зон с особыми условиями использования территории Николаевского </w:t>
            </w:r>
            <w:r>
              <w:rPr>
                <w:rFonts w:eastAsia="Times New Roman"/>
                <w:sz w:val="22"/>
                <w:szCs w:val="22"/>
              </w:rPr>
              <w:t>сельского поселения</w:t>
            </w: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 1:25 000</w:t>
            </w:r>
          </w:p>
        </w:tc>
        <w:tc>
          <w:tcPr>
            <w:tcW w:w="75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Чертеж на 1 листе</w:t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Карта границ территориальных зон с.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Николаевка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х. </w:t>
            </w:r>
            <w:r>
              <w:rPr>
                <w:rFonts w:eastAsia="Times New Roman"/>
                <w:sz w:val="22"/>
                <w:szCs w:val="22"/>
              </w:rPr>
              <w:t>Гаевка</w:t>
            </w: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 1:5 000</w:t>
            </w:r>
          </w:p>
        </w:tc>
        <w:tc>
          <w:tcPr>
            <w:tcW w:w="75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Чертеж на 2 листах</w:t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Карта границ территориальных зон и карта зон с особыми условиями использования с.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Николаевка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х. </w:t>
            </w:r>
            <w:r>
              <w:rPr>
                <w:rFonts w:eastAsia="Times New Roman"/>
                <w:sz w:val="22"/>
                <w:szCs w:val="22"/>
              </w:rPr>
              <w:t>Гаевка</w:t>
            </w: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 1:5 000</w:t>
            </w:r>
          </w:p>
        </w:tc>
        <w:tc>
          <w:tcPr>
            <w:tcW w:w="75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Чертеж на 1 листе</w:t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34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Карта границ территориальных зон и карта зон с особыми условиями использования п.Ореховый</w:t>
            </w: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 1:5 000</w:t>
            </w:r>
          </w:p>
        </w:tc>
        <w:tc>
          <w:tcPr>
            <w:tcW w:w="75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Чертеж на 1 листе</w:t>
            </w:r>
          </w:p>
        </w:tc>
      </w:tr>
      <w:tr>
        <w:trPr>
          <w:cantSplit w:val="0"/>
          <w:trHeight w:val="21" w:hRule="atLeast"/>
        </w:trPr>
        <w:tc>
          <w:tcPr>
            <w:tcW w:w="5000" w:type="pct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3. Описание границ территориальных зон</w:t>
            </w: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34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описание местоположения границ территориальных зон</w:t>
            </w: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755" w:type="pct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Сшив формата А 4</w:t>
            </w:r>
          </w:p>
        </w:tc>
      </w:tr>
      <w:tr>
        <w:trPr>
          <w:cantSplit w:val="0"/>
          <w:trHeight w:val="21" w:hRule="atLeast"/>
        </w:trPr>
        <w:tc>
          <w:tcPr>
            <w:tcW w:w="300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jc w:val="center"/>
              <w:rPr>
                <w:rFonts w:eastAsia="Times New Roman"/>
                <w:highlight w:val="yellow"/>
                <w:sz w:val="22"/>
                <w:szCs w:val="22"/>
              </w:rPr>
            </w:pPr>
            <w:r>
              <w:rPr>
                <w:rFonts w:eastAsia="Times New Roman"/>
                <w:highlight w:val="yellow"/>
                <w:sz w:val="22"/>
                <w:szCs w:val="22"/>
              </w:rPr>
            </w:r>
          </w:p>
        </w:tc>
        <w:tc>
          <w:tcPr>
            <w:tcW w:w="334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координат характерных точек границ территориальных зон</w:t>
            </w:r>
          </w:p>
        </w:tc>
        <w:tc>
          <w:tcPr>
            <w:tcW w:w="605" w:type="pct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>
            <w:pPr>
              <w:ind w:right="-108"/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755" w:type="pct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113041" protected="0"/>
          </w:tcPr>
          <w:p/>
        </w:tc>
      </w:tr>
    </w:tbl>
    <w:p>
      <w:pPr>
        <w:ind w:firstLine="851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ind w:firstLine="851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6"/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TOC \o \h </w:instrText>
      </w:r>
      <w:r>
        <w:rPr>
          <w:color w:val="auto"/>
          <w:sz w:val="24"/>
          <w:szCs w:val="24"/>
        </w:rPr>
        <w:fldChar w:fldCharType="separate"/>
      </w:r>
      <w:bookmarkStart w:id="0" w:name="_Toc453773157"/>
      <w:bookmarkEnd w:id="0"/>
      <w:r>
        <w:rPr>
          <w:color w:val="auto"/>
          <w:sz w:val="24"/>
          <w:szCs w:val="24"/>
        </w:rPr>
      </w:r>
      <w:bookmarkStart w:id="1" w:name="_Toc453773164"/>
      <w:bookmarkEnd w:id="1"/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t>Содержание</w:t>
      </w:r>
    </w:p>
    <w:p>
      <w:pPr>
        <w:pStyle w:val="para10"/>
        <w:tabs defTabSz="708">
          <w:tab w:val="right" w:pos="9345" w:leader="dot"/>
        </w:tabs>
        <w:rPr>
          <w:sz w:val="24"/>
          <w:szCs w:val="24"/>
        </w:rPr>
      </w:pPr>
      <w:hyperlink w:anchor="_Toc46341323" w:history="1">
        <w:r>
          <w:rPr>
            <w:rStyle w:val="char5"/>
            <w:rFonts w:ascii="Calibri" w:hAnsi="Calibri" w:eastAsia="Calibri"/>
            <w:color w:val="auto"/>
            <w:sz w:val="24"/>
            <w:szCs w:val="24"/>
            <w:u w:color="auto" w:val="single"/>
          </w:rPr>
          <w:t>ОБЩИЕ ДАННЫЕ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begin"/>
          <w:instrText xml:space="preserve"> PAGEREF _Toc46341323 \h \* Arabic </w:instrText>
          <w:fldChar w:fldCharType="separate"/>
          <w:t>4</w:t>
          <w:fldChar w:fldCharType="end"/>
        </w:r>
      </w:hyperlink>
    </w:p>
    <w:p>
      <w:pPr>
        <w:pStyle w:val="para10"/>
        <w:tabs defTabSz="708">
          <w:tab w:val="right" w:pos="9345" w:leader="dot"/>
        </w:tabs>
        <w:rPr>
          <w:sz w:val="24"/>
          <w:szCs w:val="24"/>
        </w:rPr>
      </w:pPr>
      <w:hyperlink w:anchor="_Toc46341324" w:history="1">
        <w:r>
          <w:rPr>
            <w:rStyle w:val="char5"/>
            <w:rFonts w:ascii="Calibri" w:hAnsi="Calibri" w:eastAsia="Calibri"/>
            <w:color w:val="auto"/>
            <w:sz w:val="24"/>
            <w:szCs w:val="24"/>
            <w:u w:color="auto" w:val="single"/>
          </w:rPr>
          <w:t>ОСНОВНЫЕ ЦЕЛИ И ЗАДАЧИ РАЗРАБОТКИ ПРОЕКТНОЙ ДОКУМЕНТАЦИИ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begin"/>
          <w:instrText xml:space="preserve"> PAGEREF _Toc46341324 \h \* Arabic </w:instrText>
          <w:fldChar w:fldCharType="separate"/>
          <w:t>5</w:t>
          <w:fldChar w:fldCharType="end"/>
        </w:r>
      </w:hyperlink>
    </w:p>
    <w:p>
      <w:pPr>
        <w:pStyle w:val="para10"/>
        <w:tabs defTabSz="708">
          <w:tab w:val="right" w:pos="9345" w:leader="dot"/>
        </w:tabs>
        <w:rPr>
          <w:sz w:val="24"/>
          <w:szCs w:val="24"/>
        </w:rPr>
      </w:pPr>
      <w:hyperlink w:anchor="_Toc46341325" w:history="1">
        <w:r>
          <w:rPr>
            <w:rStyle w:val="char5"/>
            <w:rFonts w:ascii="Calibri" w:hAnsi="Calibri" w:eastAsia="Calibri"/>
            <w:color w:val="auto"/>
            <w:sz w:val="24"/>
            <w:szCs w:val="24"/>
            <w:u w:color="auto" w:val="single"/>
          </w:rPr>
          <w:t xml:space="preserve">ОПИСАНИЕ ВНОСИМЫХ ИЗМЕНЕНИЙ В ПРАВИЛА ЗЕМЛЕПОЛЬЗОВАНИЯ И ЗАСТРОЙКИ </w:t>
        </w:r>
        <w:r>
          <w:rPr>
            <w:rStyle w:val="char5"/>
            <w:rFonts w:ascii="Calibri" w:hAnsi="Calibri" w:eastAsia="Calibri"/>
            <w:color w:val="auto"/>
            <w:sz w:val="24"/>
            <w:szCs w:val="24"/>
            <w:u w:color="auto" w:val="single"/>
          </w:rPr>
          <w:t>НИКОЛАЕВСК</w:t>
        </w:r>
        <w:r>
          <w:rPr>
            <w:rStyle w:val="char5"/>
            <w:rFonts w:ascii="Calibri" w:hAnsi="Calibri" w:eastAsia="Calibri"/>
            <w:color w:val="auto"/>
            <w:sz w:val="24"/>
            <w:szCs w:val="24"/>
            <w:u w:color="auto" w:val="single"/>
          </w:rPr>
          <w:t>ОГО</w:t>
        </w:r>
        <w:r>
          <w:rPr>
            <w:rStyle w:val="char5"/>
            <w:rFonts w:ascii="Calibri" w:hAnsi="Calibri" w:eastAsia="Calibri"/>
            <w:color w:val="auto"/>
            <w:sz w:val="24"/>
            <w:szCs w:val="24"/>
            <w:u w:color="auto" w:val="single"/>
          </w:rPr>
          <w:t xml:space="preserve"> СЕЛЬСКОГО ПОСЕЛЕНИЯ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begin"/>
          <w:instrText xml:space="preserve"> PAGEREF _Toc46341325 \h \* Arabic </w:instrText>
          <w:fldChar w:fldCharType="separate"/>
          <w:t>6</w:t>
          <w:fldChar w:fldCharType="end"/>
        </w:r>
      </w:hyperlink>
    </w:p>
    <w:p>
      <w:pPr>
        <w:spacing w:before="0" w:after="0"/>
        <w:jc w:val="both"/>
      </w:pPr>
      <w:r>
        <w:fldChar w:fldCharType="end"/>
      </w:r>
      <w:r/>
      <w:r>
        <w:br w:type="page"/>
      </w:r>
    </w:p>
    <w:p>
      <w:pPr>
        <w:numPr>
          <w:ilvl w:val="0"/>
          <w:numId w:val="10"/>
        </w:numPr>
        <w:ind w:left="360" w:hanging="360"/>
        <w:spacing w:before="0" w:after="0"/>
        <w:contextualSpacing/>
        <w:jc w:val="right"/>
        <w:keepNext/>
        <w:outlineLvl w:val="2"/>
        <w:keepLines/>
        <w:rPr>
          <w:rFonts w:eastAsia="Times New Roman"/>
          <w:sz w:val="24"/>
          <w:szCs w:val="24"/>
        </w:rPr>
      </w:pPr>
      <w:r/>
      <w:bookmarkStart w:id="2" w:name="_Toc45094871"/>
      <w:bookmarkEnd w:id="2"/>
      <w:r/>
      <w:bookmarkStart w:id="3" w:name="_Toc456002476"/>
      <w:bookmarkEnd w:id="3"/>
      <w:r/>
      <w:r>
        <w:rPr>
          <w:rFonts w:eastAsia="Times New Roman"/>
          <w:sz w:val="24"/>
          <w:szCs w:val="24"/>
        </w:rPr>
      </w:r>
    </w:p>
    <w:p>
      <w:pPr>
        <w:pStyle w:val="para2"/>
      </w:pPr>
      <w:bookmarkStart w:id="4" w:name="_Toc46341323"/>
      <w:bookmarkEnd w:id="4"/>
      <w:r>
        <w:t>ОБЩИЕ ДАННЫЕ</w:t>
      </w:r>
    </w:p>
    <w:p>
      <w:pPr>
        <w:ind w:firstLine="851"/>
        <w:spacing w:before="0" w:after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Проект   внесения   изменений     в    Правила землепользования и застройки (далее – Проект) выполнен специалистами ООО «УК «ДонГис</w:t>
      </w:r>
      <w:r>
        <w:rPr>
          <w:sz w:val="24"/>
          <w:szCs w:val="24"/>
        </w:rPr>
        <w:t xml:space="preserve">» на </w:t>
      </w:r>
      <w:r>
        <w:rPr>
          <w:sz w:val="24"/>
          <w:szCs w:val="24"/>
        </w:rPr>
        <w:t>основании  Муниципального</w:t>
      </w:r>
      <w:r>
        <w:rPr>
          <w:sz w:val="24"/>
          <w:szCs w:val="24"/>
        </w:rPr>
        <w:t xml:space="preserve"> контракта </w:t>
      </w:r>
      <w:r>
        <w:rPr>
          <w:sz w:val="24"/>
          <w:szCs w:val="24"/>
        </w:rPr>
        <w:t>№ МК-46</w:t>
      </w:r>
      <w:r>
        <w:rPr>
          <w:sz w:val="24"/>
          <w:szCs w:val="24"/>
        </w:rPr>
        <w:t xml:space="preserve"> от 08.04.20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 и в соответствии с Постановлением Администрации </w:t>
      </w:r>
      <w:r>
        <w:rPr>
          <w:sz w:val="24"/>
          <w:szCs w:val="24"/>
        </w:rPr>
        <w:t>Неклиновского</w:t>
      </w:r>
      <w:r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№ 2</w:t>
      </w:r>
      <w:r>
        <w:rPr>
          <w:sz w:val="24"/>
          <w:szCs w:val="24"/>
        </w:rPr>
        <w:t xml:space="preserve">04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07.05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внесения изменений в Генеральный план</w:t>
      </w:r>
      <w:r>
        <w:rPr>
          <w:sz w:val="24"/>
          <w:szCs w:val="24"/>
        </w:rPr>
        <w:t xml:space="preserve"> и Правила землепользования и застройки </w:t>
      </w:r>
      <w:r>
        <w:rPr>
          <w:sz w:val="24"/>
          <w:szCs w:val="24"/>
        </w:rPr>
        <w:t>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Неклиновского района Ростовской области</w:t>
      </w:r>
      <w:r>
        <w:rPr>
          <w:sz w:val="24"/>
          <w:szCs w:val="24"/>
        </w:rPr>
        <w:t>».</w:t>
      </w:r>
      <w:r>
        <w:rPr>
          <w:rFonts w:eastAsia="Times New Roman"/>
          <w:sz w:val="24"/>
          <w:szCs w:val="24"/>
        </w:rPr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проекта учтены и использованы следующие законодательные нормативные документы: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Градостроительный Кодекс Россий</w:t>
      </w:r>
      <w:r/>
      <w:bookmarkStart w:id="5" w:name="_GoBack"/>
      <w:bookmarkEnd w:id="5"/>
      <w:r/>
      <w:r>
        <w:rPr>
          <w:rFonts w:eastAsia="Times New Roman"/>
          <w:sz w:val="24"/>
          <w:szCs w:val="24"/>
        </w:rPr>
        <w:t>ской Федерации от 29.12.2004 года № 190-ФЗ (с изменениями и дополнениями);</w:t>
      </w:r>
      <w:r>
        <w:rPr>
          <w:rFonts w:eastAsia="Times New Roman"/>
          <w:sz w:val="24"/>
          <w:szCs w:val="24"/>
        </w:rPr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Земельный Кодекс Российской Федерации от 25.10.2001 года № 136-ФЗ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Водный кодекс Российской Федерации от 03.06.2006 №74-ФЗ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Федеральный закон от 13.07.2015 №218-ФЗ «О государственной регистрации недвижимости»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Федеральный закон от 24.07.2007 г. № 221-ФЗ «О государственном кадастре недвижимости»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Федеральный закон от 21.12.2004 года № 172-ФЗ «О переводе земель или земельных участков из одной категории в другую»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Федеральный закон от 29.07.2017 N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  <w:tab/>
        <w:t>Федеральный закон от 25.06.2002 г. № 73-ФЗ «Об объектах культурного наследия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Областной закон о градостроительной деятельности в Ростовской области № 853-ЗС от 14.01.2007г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Методические рекомендации по разработке проектов генеральных планов поселений и городских округов» (утв. приказом Минрегиона РФ от 26.05.2011 № 244);</w:t>
      </w:r>
      <w:r>
        <w:rPr>
          <w:rFonts w:eastAsia="Times New Roman"/>
          <w:sz w:val="24"/>
          <w:szCs w:val="24"/>
        </w:rPr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 42.13330.2011. СНиП 2.07.01-89* Градостроительство. Планировка и застройка городских и сельских поселений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СанПиН 2.2.1/2.1.1.1200-03 Санитарно-защитные зоны и санитарная классификация предприятий, сооружений и иных объектов (с изменениями и дополнениями);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Нормативы градостроительного проектирования Ростовской области», утвержденные Постановлением Министерства строительства, архитектуры и территориального развития Ростовской области от 09.08.2016 № 9;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 10). </w:t>
      </w:r>
    </w:p>
    <w:p>
      <w:pPr>
        <w:ind w:firstLine="708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также другие нормативные правовые акты государственной власти и Ростовской области и требования  технических регламентов.</w:t>
      </w:r>
      <w:r>
        <w:rPr>
          <w:rFonts w:eastAsia="Times New Roman"/>
          <w:sz w:val="24"/>
          <w:szCs w:val="24"/>
        </w:rPr>
      </w:r>
    </w:p>
    <w:p>
      <w:pPr>
        <w:ind w:firstLine="708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проекта учитывались основные положения Схемы Территориального планирования Неклиновского района, утвержденной Собранием депутатов Неклиновского района в 2010г, Генерального плана Николаевского</w:t>
      </w:r>
      <w:r>
        <w:rPr>
          <w:rFonts w:eastAsia="Times New Roman"/>
          <w:sz w:val="24"/>
          <w:szCs w:val="24"/>
        </w:rPr>
        <w:t xml:space="preserve"> сельского поселения Неклиновского района Ростовской области (в ред. 2020г).</w:t>
      </w:r>
      <w:r>
        <w:rPr>
          <w:rFonts w:eastAsia="Times New Roman"/>
          <w:sz w:val="24"/>
          <w:szCs w:val="24"/>
        </w:rPr>
      </w:r>
    </w:p>
    <w:p>
      <w:pPr>
        <w:ind w:firstLine="708"/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708"/>
        <w:spacing w:before="0" w:after="0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Исходные данные:</w:t>
      </w:r>
      <w:r>
        <w:rPr>
          <w:rFonts w:eastAsia="Times New Roman"/>
          <w:sz w:val="24"/>
          <w:szCs w:val="24"/>
        </w:rPr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 xml:space="preserve">Постановление Администрации Неклиновского района </w:t>
      </w:r>
      <w:r>
        <w:rPr>
          <w:sz w:val="24"/>
          <w:szCs w:val="24"/>
        </w:rPr>
        <w:t>№ 2</w:t>
      </w:r>
      <w:r>
        <w:rPr>
          <w:sz w:val="24"/>
          <w:szCs w:val="24"/>
        </w:rPr>
        <w:t xml:space="preserve">04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07.05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О проект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внесения изменений </w:t>
      </w:r>
      <w:r>
        <w:rPr>
          <w:sz w:val="24"/>
          <w:szCs w:val="24"/>
        </w:rPr>
        <w:t xml:space="preserve">в Генеральный план и Правила землепользования и застройки </w:t>
      </w:r>
      <w:r>
        <w:rPr>
          <w:sz w:val="24"/>
          <w:szCs w:val="24"/>
        </w:rPr>
        <w:t>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Неклиновс</w:t>
      </w:r>
      <w:r>
        <w:rPr>
          <w:sz w:val="24"/>
          <w:szCs w:val="24"/>
        </w:rPr>
        <w:t>кого района Ростовской области»</w:t>
      </w:r>
      <w:r>
        <w:rPr>
          <w:sz w:val="24"/>
          <w:szCs w:val="24"/>
        </w:rPr>
        <w:t>.</w:t>
      </w:r>
      <w:r>
        <w:rPr>
          <w:sz w:val="24"/>
          <w:szCs w:val="24"/>
        </w:rPr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 xml:space="preserve">Задание на разработку проекта внесение изменений в ПЗЗ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Неклиновского </w:t>
      </w:r>
      <w:r>
        <w:rPr>
          <w:sz w:val="24"/>
          <w:szCs w:val="24"/>
        </w:rPr>
        <w:t>района Ростовской области.</w:t>
      </w:r>
      <w:r>
        <w:rPr>
          <w:sz w:val="24"/>
          <w:szCs w:val="24"/>
        </w:rPr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Материалы генерального плана 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Неклиновского района Ростовской области</w:t>
      </w:r>
      <w:r>
        <w:rPr>
          <w:sz w:val="24"/>
          <w:szCs w:val="24"/>
        </w:rPr>
        <w:t>, разр</w:t>
      </w:r>
      <w:r>
        <w:rPr>
          <w:sz w:val="24"/>
          <w:szCs w:val="24"/>
        </w:rPr>
        <w:t>аботанные в 2011 году (в ред. 2020</w:t>
      </w:r>
      <w:r>
        <w:rPr>
          <w:sz w:val="24"/>
          <w:szCs w:val="24"/>
        </w:rPr>
        <w:t>).</w:t>
      </w:r>
      <w:r>
        <w:rPr>
          <w:sz w:val="24"/>
          <w:szCs w:val="24"/>
        </w:rPr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  <w:tab/>
        <w:t>Правила землепользования и застройки 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Неклиновского района Ростовской области, разработанные в 2011 году (в ред. 2019).</w:t>
      </w:r>
      <w:r>
        <w:rPr>
          <w:sz w:val="24"/>
          <w:szCs w:val="24"/>
        </w:rPr>
        <w:tab/>
      </w:r>
      <w:r>
        <w:rPr>
          <w:sz w:val="24"/>
          <w:szCs w:val="24"/>
        </w:rPr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  <w:tab/>
        <w:t>Кадастровые планы территорий.</w:t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6. Сведения и документы государственных картографо-геодезических фондов.</w:t>
      </w:r>
    </w:p>
    <w:p>
      <w:pPr>
        <w:ind w:firstLine="85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7. Материалы аэрофотосъемки.</w:t>
      </w:r>
    </w:p>
    <w:p>
      <w:pPr>
        <w:ind w:firstLine="851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территориального планирования и градостроительного зонирования сельских поселений</w:t>
      </w:r>
      <w:r>
        <w:rPr>
          <w:sz w:val="24"/>
          <w:szCs w:val="24"/>
        </w:rPr>
        <w:t xml:space="preserve"> предоставлены Администрацией района, остальные необходимые материалы </w:t>
      </w:r>
      <w:r>
        <w:rPr>
          <w:rFonts w:eastAsia="Times New Roman"/>
          <w:sz w:val="24"/>
          <w:szCs w:val="24"/>
        </w:rPr>
        <w:t>получены по запросам</w:t>
      </w:r>
      <w:r>
        <w:rPr>
          <w:rFonts w:eastAsia="Times New Roman"/>
          <w:sz w:val="24"/>
          <w:szCs w:val="24"/>
        </w:rPr>
        <w:t xml:space="preserve"> в соответствующие органы государственной власти и местного самоуправления, организации и ведомства.</w:t>
      </w:r>
      <w:r>
        <w:rPr>
          <w:rFonts w:eastAsia="Times New Roman"/>
          <w:sz w:val="24"/>
          <w:szCs w:val="24"/>
        </w:rPr>
      </w:r>
    </w:p>
    <w:p>
      <w:pPr>
        <w:pStyle w:val="para2"/>
      </w:pPr>
      <w:bookmarkStart w:id="6" w:name="_Toc46341324"/>
      <w:bookmarkEnd w:id="6"/>
      <w:r>
        <w:t>ОСНОВНЫЕ ЦЕЛИ И ЗАДАЧИ РАЗРАБОТКИ ПРОЕКТНОЙ ДОКУМЕНТАЦИИ</w:t>
      </w:r>
    </w:p>
    <w:p>
      <w:pPr>
        <w:pStyle w:val="para18"/>
        <w:ind w:firstLine="54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Целью проекта является внесение изменений в Правила землепользования и застройки Николаевского</w:t>
      </w:r>
      <w:r>
        <w:rPr>
          <w:rFonts w:ascii="Calibri" w:hAnsi="Calibri"/>
          <w:sz w:val="24"/>
          <w:szCs w:val="24"/>
        </w:rPr>
        <w:t xml:space="preserve"> сельского поселения в части приведения в соответствие действующему законодательству и Генеральному плану </w:t>
      </w:r>
      <w:r>
        <w:rPr>
          <w:rFonts w:ascii="Calibri" w:hAnsi="Calibri"/>
          <w:sz w:val="24"/>
          <w:szCs w:val="24"/>
        </w:rPr>
        <w:t>Николаевск</w:t>
      </w:r>
      <w:r>
        <w:rPr>
          <w:rFonts w:ascii="Calibri" w:hAnsi="Calibri"/>
          <w:sz w:val="24"/>
          <w:szCs w:val="24"/>
        </w:rPr>
        <w:t>ого</w:t>
      </w:r>
      <w:r>
        <w:rPr>
          <w:rFonts w:ascii="Calibri" w:hAnsi="Calibri"/>
          <w:sz w:val="24"/>
          <w:szCs w:val="24"/>
        </w:rPr>
        <w:t xml:space="preserve"> сельского поселения. </w:t>
      </w:r>
      <w:r>
        <w:rPr>
          <w:rFonts w:ascii="Calibri" w:hAnsi="Calibri"/>
          <w:sz w:val="24"/>
          <w:szCs w:val="24"/>
        </w:rPr>
        <w:t>В том числе Правила землепользования и застройки разрабатываются в целях:</w:t>
      </w:r>
      <w:r>
        <w:rPr>
          <w:rFonts w:ascii="Calibri" w:hAnsi="Calibri"/>
          <w:sz w:val="24"/>
          <w:szCs w:val="24"/>
        </w:rPr>
      </w:r>
    </w:p>
    <w:p>
      <w:pPr>
        <w:pStyle w:val="para18"/>
        <w:ind w:firstLine="54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>
      <w:pPr>
        <w:pStyle w:val="para18"/>
        <w:ind w:firstLine="54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 создания условий для планировки территорий муниципальных образований;</w:t>
      </w:r>
    </w:p>
    <w:p>
      <w:pPr>
        <w:pStyle w:val="para18"/>
        <w:ind w:firstLine="54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>
      <w:pPr>
        <w:pStyle w:val="para18"/>
        <w:ind w:firstLine="54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>
      <w:pPr>
        <w:ind w:firstLine="709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техническим заданием основными задачами проекта являются:</w:t>
      </w:r>
    </w:p>
    <w:p>
      <w:pPr>
        <w:pStyle w:val="para16"/>
        <w:numPr>
          <w:ilvl w:val="0"/>
          <w:numId w:val="30"/>
        </w:numPr>
        <w:ind w:left="1419" w:hanging="710"/>
        <w:spacing/>
        <w:jc w:val="both"/>
        <w:rPr>
          <w:rFonts w:ascii="Calibri" w:hAnsi="Calibri"/>
        </w:rPr>
      </w:pPr>
      <w:r>
        <w:rPr>
          <w:rFonts w:ascii="Calibri" w:hAnsi="Calibri"/>
        </w:rPr>
        <w:t>приведение содержания правил землепользования и застройки</w:t>
      </w:r>
      <w:r>
        <w:rPr>
          <w:rFonts w:ascii="Calibri" w:hAnsi="Calibri"/>
        </w:rPr>
        <w:t xml:space="preserve"> в соответствие с частями 2, 4 статьи 30 </w:t>
      </w:r>
      <w:r>
        <w:rPr>
          <w:rFonts w:ascii="Calibri" w:hAnsi="Calibri"/>
        </w:rPr>
        <w:t>ГрК</w:t>
      </w:r>
      <w:r>
        <w:rPr>
          <w:rFonts w:ascii="Calibri" w:hAnsi="Calibri"/>
        </w:rPr>
        <w:t xml:space="preserve"> РФ;</w:t>
      </w:r>
      <w:r>
        <w:rPr>
          <w:rFonts w:ascii="Calibri" w:hAnsi="Calibri"/>
        </w:rPr>
      </w:r>
    </w:p>
    <w:p>
      <w:pPr>
        <w:pStyle w:val="para16"/>
        <w:numPr>
          <w:ilvl w:val="0"/>
          <w:numId w:val="30"/>
        </w:numPr>
        <w:ind w:left="1419" w:hanging="710"/>
        <w:spacing/>
        <w:jc w:val="both"/>
        <w:rPr>
          <w:rFonts w:ascii="Calibri" w:hAnsi="Calibri"/>
        </w:rPr>
      </w:pPr>
      <w:r>
        <w:rPr>
          <w:rFonts w:ascii="Calibri" w:hAnsi="Calibri"/>
        </w:rPr>
        <w:t>приведение видов и состава территориальных зон в соответствие со статьей 35 ГрК РФ;</w:t>
      </w:r>
      <w:r>
        <w:rPr>
          <w:rFonts w:ascii="Calibri" w:hAnsi="Calibri"/>
        </w:rPr>
      </w:r>
    </w:p>
    <w:p>
      <w:pPr>
        <w:pStyle w:val="para16"/>
        <w:numPr>
          <w:ilvl w:val="0"/>
          <w:numId w:val="30"/>
        </w:numPr>
        <w:ind w:left="1419" w:hanging="710"/>
        <w:spacing/>
        <w:jc w:val="both"/>
        <w:rPr>
          <w:rFonts w:ascii="Calibri" w:hAnsi="Calibri"/>
        </w:rPr>
      </w:pPr>
      <w:r>
        <w:rPr>
          <w:rFonts w:ascii="Calibri" w:hAnsi="Calibri"/>
        </w:rPr>
        <w:t>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(утв. приказом Минэкономразвития России от 01.09.2014 № 540);</w:t>
      </w:r>
    </w:p>
    <w:p>
      <w:pPr>
        <w:pStyle w:val="para16"/>
        <w:numPr>
          <w:ilvl w:val="0"/>
          <w:numId w:val="30"/>
        </w:numPr>
        <w:ind w:left="1419" w:hanging="710"/>
        <w:spacing/>
        <w:jc w:val="both"/>
        <w:rPr>
          <w:rFonts w:ascii="Calibri" w:hAnsi="Calibri"/>
        </w:rPr>
      </w:pPr>
      <w:r>
        <w:rPr>
          <w:rFonts w:ascii="Calibri" w:hAnsi="Calibri"/>
        </w:rPr>
        <w:t>приведение границ территориальных зон в соответствии с Генеральным планом Николаевского</w:t>
      </w:r>
      <w:r>
        <w:rPr>
          <w:rFonts w:ascii="Calibri" w:hAnsi="Calibri"/>
        </w:rPr>
        <w:t xml:space="preserve"> сельского поселения и с существующим землепользованием.</w:t>
      </w:r>
      <w:r>
        <w:rPr>
          <w:rFonts w:ascii="Calibri" w:hAnsi="Calibri"/>
        </w:rPr>
      </w:r>
    </w:p>
    <w:p>
      <w:pPr>
        <w:pStyle w:val="para2"/>
        <w:rPr>
          <w:sz w:val="24"/>
          <w:szCs w:val="24"/>
        </w:rPr>
      </w:pPr>
      <w:r/>
      <w:bookmarkStart w:id="7" w:name="_Toc46341325"/>
      <w:bookmarkEnd w:id="7"/>
      <w:r/>
      <w:bookmarkStart w:id="8" w:name="_Toc456002477"/>
      <w:bookmarkEnd w:id="8"/>
      <w:r>
        <w:t>ОПИСАНИЕ ВНОСИМЫХ ИЗМЕНЕНИЙ В ПРАВИЛА ЗЕМЛЕПОЛЬЗОВАНИЯ И ЗАСТРОЙКИ НИКОЛАЕВСКОГО СЕЛЬСКОГО ПОСЕЛЕНИЯ</w:t>
        <w:br w:type="textWrapping"/>
      </w:r>
      <w:r>
        <w:rPr>
          <w:sz w:val="24"/>
          <w:szCs w:val="24"/>
        </w:rPr>
      </w:r>
    </w:p>
    <w:p>
      <w:pPr>
        <w:ind w:firstLine="709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Текстовая  часть Правил землепользования и застройки </w:t>
      </w:r>
      <w:r>
        <w:rPr>
          <w:sz w:val="24"/>
          <w:szCs w:val="24"/>
        </w:rPr>
        <w:t>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приведена в соответствие ст. 30 </w:t>
      </w:r>
      <w:r>
        <w:rPr>
          <w:sz w:val="24"/>
          <w:szCs w:val="24"/>
        </w:rPr>
        <w:t>ГрК</w:t>
      </w:r>
      <w:r>
        <w:rPr>
          <w:sz w:val="24"/>
          <w:szCs w:val="24"/>
        </w:rPr>
        <w:t xml:space="preserve"> РФ</w:t>
      </w:r>
      <w:r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актуализированы разделы: порядок их применения и внесения изменений в указанные правила, карта градостроительного зонирования, градостроительные регламенты. </w:t>
      </w:r>
      <w:r>
        <w:rPr>
          <w:sz w:val="24"/>
          <w:szCs w:val="24"/>
        </w:rPr>
      </w:r>
    </w:p>
    <w:p>
      <w:pPr>
        <w:ind w:firstLine="709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и состав территориальных зон приведены в соответствие ст.</w:t>
      </w:r>
      <w:r>
        <w:rPr>
          <w:sz w:val="24"/>
          <w:szCs w:val="24"/>
        </w:rPr>
        <w:t xml:space="preserve"> 35 </w:t>
      </w:r>
      <w:r>
        <w:rPr>
          <w:sz w:val="24"/>
          <w:szCs w:val="24"/>
        </w:rPr>
        <w:t>ГрК</w:t>
      </w:r>
      <w:r>
        <w:rPr>
          <w:sz w:val="24"/>
          <w:szCs w:val="24"/>
        </w:rPr>
        <w:t xml:space="preserve"> РФ, а также Требованиям, утвержденным приказом Минэкономразвития России от 09.01.2018 № 10. </w:t>
      </w:r>
      <w:r>
        <w:rPr>
          <w:sz w:val="24"/>
          <w:szCs w:val="24"/>
        </w:rPr>
      </w:r>
    </w:p>
    <w:p>
      <w:pPr>
        <w:ind w:firstLine="709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приведены в соответствие </w:t>
      </w:r>
      <w:r>
        <w:rPr>
          <w:sz w:val="24"/>
          <w:szCs w:val="24"/>
        </w:rPr>
        <w:t>Классификатор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видов разрешенного использования земельных участков (утв. приказом Минэкономразвития России от 01.09.2014 № 540).</w:t>
      </w:r>
      <w:r>
        <w:rPr>
          <w:sz w:val="24"/>
          <w:szCs w:val="24"/>
        </w:rPr>
      </w:r>
    </w:p>
    <w:p>
      <w:pPr>
        <w:ind w:firstLine="709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 часть Правил землепользования и застройки 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приведена в соответствие ст. 34 </w:t>
      </w:r>
      <w:r>
        <w:rPr>
          <w:sz w:val="24"/>
          <w:szCs w:val="24"/>
        </w:rPr>
        <w:t>ГрК</w:t>
      </w:r>
      <w:r>
        <w:rPr>
          <w:sz w:val="24"/>
          <w:szCs w:val="24"/>
        </w:rPr>
        <w:t xml:space="preserve"> РФ. Проект предусматривает приведение границ территориальных зон в соответствие с Генеральным планом </w:t>
      </w:r>
      <w:r>
        <w:rPr>
          <w:sz w:val="24"/>
          <w:szCs w:val="24"/>
        </w:rPr>
        <w:t>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  сложившейся</w:t>
      </w:r>
      <w:r>
        <w:rPr>
          <w:sz w:val="24"/>
          <w:szCs w:val="24"/>
        </w:rPr>
        <w:t xml:space="preserve"> планировки территории, существующего землепользования</w:t>
      </w:r>
      <w:r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  <w:r>
        <w:rPr>
          <w:sz w:val="24"/>
          <w:szCs w:val="24"/>
        </w:rPr>
      </w:r>
    </w:p>
    <w:p>
      <w:pPr>
        <w:ind w:firstLine="56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</w:r>
      <w:r>
        <w:rPr>
          <w:sz w:val="24"/>
          <w:szCs w:val="24"/>
        </w:rPr>
        <w:t>актуализированы</w:t>
      </w:r>
      <w:r>
        <w:rPr>
          <w:sz w:val="24"/>
          <w:szCs w:val="24"/>
        </w:rPr>
        <w:t xml:space="preserve"> границы ранее установленных территориальных зон и зон с особыми условиями использования территории в соответствии с Генеральным планом </w:t>
      </w:r>
      <w:r>
        <w:rPr>
          <w:sz w:val="24"/>
          <w:szCs w:val="24"/>
        </w:rPr>
        <w:t>Николаевск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поселения;</w:t>
      </w:r>
      <w:r>
        <w:rPr>
          <w:sz w:val="24"/>
          <w:szCs w:val="24"/>
        </w:rPr>
      </w:r>
    </w:p>
    <w:p>
      <w:pPr>
        <w:ind w:firstLine="56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  <w:tab/>
      </w:r>
      <w:r>
        <w:rPr>
          <w:sz w:val="24"/>
          <w:szCs w:val="24"/>
        </w:rPr>
        <w:t>актуализировано</w:t>
      </w:r>
      <w:r>
        <w:rPr>
          <w:sz w:val="24"/>
          <w:szCs w:val="24"/>
        </w:rPr>
        <w:t xml:space="preserve"> описание границ территориальных зон.</w:t>
      </w:r>
      <w:r>
        <w:rPr>
          <w:sz w:val="24"/>
          <w:szCs w:val="24"/>
        </w:rPr>
        <w:tab/>
      </w: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134" w:right="850" w:bottom="1134" w:header="708" w:footer="708"/>
      <w:paperSrc w:first="0" w:other="0" a="0" b="0"/>
      <w:pgNumType w:fmt="decimal"/>
      <w:titlePg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spacing/>
      <w:jc w:val="right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sz w:val="18"/>
        <w:szCs w:val="18"/>
      </w:rPr>
    </w:pPr>
    <w:r>
      <w:rPr>
        <w:sz w:val="18"/>
        <w:szCs w:val="18"/>
      </w:rPr>
    </w:r>
  </w:p>
  <w:p>
    <w:pPr>
      <w:pStyle w:val="para8"/>
      <w:spacing/>
      <w:jc w:val="right"/>
      <w:rPr>
        <w:sz w:val="24"/>
        <w:szCs w:val="24"/>
      </w:rPr>
    </w:pPr>
    <w:r>
      <w:rPr>
        <w:sz w:val="24"/>
        <w:szCs w:val="24"/>
      </w:rPr>
      <w:fldChar w:fldCharType="begin"/>
      <w:instrText xml:space="preserve"> PAGE </w:instrText>
      <w:fldChar w:fldCharType="separate"/>
      <w:t>6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0" w:color="000000" tmln="30, 20, 20, 0, 0"/>
        <w:right w:val="nil" w:sz="0" w:space="3" w:color="000000" tmln="20, 20, 20, 0, 60"/>
        <w:between w:val="nil" w:sz="0" w:space="0" w:color="000000" tmln="20, 20, 20, 0, 0"/>
      </w:pBdr>
      <w:shd w:val="none"/>
      <w:rPr>
        <w:i/>
        <w:color w:val="808080"/>
      </w:rPr>
    </w:pPr>
    <w:r>
      <w:rPr>
        <w:i/>
        <w:color w:val="808080"/>
      </w:rPr>
      <w:t xml:space="preserve">ПРАВИЛА ЗЕМЛЕПОЛЬЗОВАНИЯ И ЗАСТРОЙКИ </w:t>
    </w:r>
  </w:p>
  <w:p>
    <w:pPr>
      <w:pStyle w:val="para7"/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0" w:color="000000" tmln="30, 20, 20, 0, 0"/>
        <w:right w:val="nil" w:sz="0" w:space="3" w:color="000000" tmln="20, 20, 20, 0, 60"/>
        <w:between w:val="nil" w:sz="0" w:space="0" w:color="000000" tmln="20, 20, 20, 0, 0"/>
      </w:pBdr>
      <w:shd w:val="none"/>
      <w:rPr>
        <w:i/>
        <w:color w:val="808080"/>
        <w:sz w:val="18"/>
        <w:szCs w:val="18"/>
      </w:rPr>
    </w:pPr>
    <w:r>
      <w:rPr>
        <w:i/>
        <w:color w:val="808080"/>
      </w:rPr>
      <w:t xml:space="preserve">Николаевского  СП Неклиновского  района Ростовской области. Проект изменений  </w:t>
    </w:r>
    <w:r>
      <w:rPr>
        <w:i/>
        <w:color w:val="808080"/>
        <w:sz w:val="18"/>
        <w:szCs w:val="1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1.%1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710" w:hanging="0"/>
      </w:pPr>
    </w:lvl>
    <w:lvl w:ilvl="1">
      <w:start w:val="1"/>
      <w:numFmt w:val="decimal"/>
      <w:suff w:val="tab"/>
      <w:lvlText w:val="%1.%2."/>
      <w:lvlJc w:val="left"/>
      <w:pPr>
        <w:ind w:left="2552" w:hanging="0"/>
      </w:pPr>
    </w:lvl>
    <w:lvl w:ilvl="2">
      <w:start w:val="1"/>
      <w:numFmt w:val="decimal"/>
      <w:suff w:val="tab"/>
      <w:lvlText w:val="%1.%2.%3."/>
      <w:lvlJc w:val="left"/>
      <w:pPr>
        <w:ind w:left="4394" w:hanging="0"/>
      </w:pPr>
    </w:lvl>
    <w:lvl w:ilvl="3">
      <w:start w:val="1"/>
      <w:numFmt w:val="decimal"/>
      <w:suff w:val="tab"/>
      <w:lvlText w:val="%1.%2.%3.%4."/>
      <w:lvlJc w:val="left"/>
      <w:pPr>
        <w:ind w:left="6236" w:hanging="0"/>
      </w:pPr>
    </w:lvl>
    <w:lvl w:ilvl="4">
      <w:start w:val="1"/>
      <w:numFmt w:val="decimal"/>
      <w:suff w:val="tab"/>
      <w:lvlText w:val="%1.%2.%3.%4.%5."/>
      <w:lvlJc w:val="left"/>
      <w:pPr>
        <w:ind w:left="8078" w:hanging="0"/>
      </w:pPr>
    </w:lvl>
    <w:lvl w:ilvl="5">
      <w:start w:val="1"/>
      <w:numFmt w:val="decimal"/>
      <w:suff w:val="tab"/>
      <w:lvlText w:val="%1.%2.%3.%4.%5.%6."/>
      <w:lvlJc w:val="left"/>
      <w:pPr>
        <w:ind w:left="9920" w:hanging="0"/>
      </w:pPr>
    </w:lvl>
    <w:lvl w:ilvl="6">
      <w:start w:val="1"/>
      <w:numFmt w:val="decimal"/>
      <w:suff w:val="tab"/>
      <w:lvlText w:val="%1.%2.%3.%4.%5.%6.%7."/>
      <w:lvlJc w:val="left"/>
      <w:pPr>
        <w:ind w:left="11762" w:hanging="0"/>
      </w:pPr>
    </w:lvl>
    <w:lvl w:ilvl="7">
      <w:start w:val="1"/>
      <w:numFmt w:val="decimal"/>
      <w:suff w:val="tab"/>
      <w:lvlText w:val="%1.%2.%3.%4.%5.%6.%7.%8."/>
      <w:lvlJc w:val="left"/>
      <w:pPr>
        <w:ind w:left="136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5446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44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decimal"/>
      <w:suff w:val="tab"/>
      <w:lvlText w:val="%5."/>
      <w:lvlJc w:val="left"/>
      <w:pPr>
        <w:ind w:left="2880" w:hanging="0"/>
      </w:pPr>
    </w:lvl>
    <w:lvl w:ilvl="5">
      <w:start w:val="1"/>
      <w:numFmt w:val="decimal"/>
      <w:suff w:val="tab"/>
      <w:lvlText w:val="%6."/>
      <w:lvlJc w:val="left"/>
      <w:pPr>
        <w:ind w:left="360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decimal"/>
      <w:suff w:val="tab"/>
      <w:lvlText w:val="%8."/>
      <w:lvlJc w:val="left"/>
      <w:pPr>
        <w:ind w:left="5040" w:hanging="0"/>
      </w:pPr>
    </w:lvl>
    <w:lvl w:ilvl="8">
      <w:start w:val="1"/>
      <w:numFmt w:val="decimal"/>
      <w:suff w:val="tab"/>
      <w:lvlText w:val="%9."/>
      <w:lvlJc w:val="left"/>
      <w:pPr>
        <w:ind w:left="5760" w:hanging="0"/>
      </w:p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142" w:hanging="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9">
    <w:multiLevelType w:val="hybridMultilevel"/>
    <w:name w:val="Нумерованный список 9"/>
    <w:lvl w:ilvl="0">
      <w:start w:val="8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1440" w:hanging="0"/>
      </w:pPr>
    </w:lvl>
    <w:lvl w:ilvl="2">
      <w:start w:val="1"/>
      <w:numFmt w:val="decimal"/>
      <w:suff w:val="tab"/>
      <w:lvlText w:val="%1.%2.%3"/>
      <w:lvlJc w:val="left"/>
      <w:pPr>
        <w:ind w:left="2880" w:hanging="0"/>
      </w:pPr>
    </w:lvl>
    <w:lvl w:ilvl="3">
      <w:start w:val="1"/>
      <w:numFmt w:val="decimal"/>
      <w:suff w:val="tab"/>
      <w:lvlText w:val="%1.%2.%3.%4"/>
      <w:lvlJc w:val="left"/>
      <w:pPr>
        <w:ind w:left="4320" w:hanging="0"/>
      </w:pPr>
    </w:lvl>
    <w:lvl w:ilvl="4">
      <w:start w:val="1"/>
      <w:numFmt w:val="decimal"/>
      <w:suff w:val="tab"/>
      <w:lvlText w:val="%1.%2.%3.%4.%5"/>
      <w:lvlJc w:val="left"/>
      <w:pPr>
        <w:ind w:left="5760" w:hanging="0"/>
      </w:pPr>
    </w:lvl>
    <w:lvl w:ilvl="5">
      <w:start w:val="1"/>
      <w:numFmt w:val="decimal"/>
      <w:suff w:val="tab"/>
      <w:lvlText w:val="%1.%2.%3.%4.%5.%6"/>
      <w:lvlJc w:val="left"/>
      <w:pPr>
        <w:ind w:left="7200" w:hanging="0"/>
      </w:pPr>
    </w:lvl>
    <w:lvl w:ilvl="6">
      <w:start w:val="1"/>
      <w:numFmt w:val="decimal"/>
      <w:suff w:val="tab"/>
      <w:lvlText w:val="%1.%2.%3.%4.%5.%6.%7"/>
      <w:lvlJc w:val="left"/>
      <w:pPr>
        <w:ind w:left="8640" w:hanging="0"/>
      </w:pPr>
    </w:lvl>
    <w:lvl w:ilvl="7">
      <w:start w:val="1"/>
      <w:numFmt w:val="decimal"/>
      <w:suff w:val="tab"/>
      <w:lvlText w:val="%1.%2.%3.%4.%5.%6.%7.%8"/>
      <w:lvlJc w:val="left"/>
      <w:pPr>
        <w:ind w:left="1008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11520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i/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11">
    <w:multiLevelType w:val="hybridMultilevel"/>
    <w:name w:val="Нумерованный список 11"/>
    <w:lvl w:ilvl="0">
      <w:start w:val="4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1.%1"/>
      <w:lvlJc w:val="left"/>
      <w:pPr>
        <w:ind w:left="391" w:hanging="0"/>
      </w:pPr>
    </w:lvl>
    <w:lvl w:ilvl="1">
      <w:start w:val="1"/>
      <w:numFmt w:val="lowerLetter"/>
      <w:suff w:val="tab"/>
      <w:lvlText w:val="%2."/>
      <w:lvlJc w:val="left"/>
      <w:pPr>
        <w:ind w:left="1046" w:hanging="0"/>
      </w:pPr>
    </w:lvl>
    <w:lvl w:ilvl="2">
      <w:start w:val="1"/>
      <w:numFmt w:val="lowerRoman"/>
      <w:suff w:val="tab"/>
      <w:lvlText w:val="%3."/>
      <w:lvlJc w:val="left"/>
      <w:pPr>
        <w:ind w:left="1946" w:hanging="0"/>
      </w:pPr>
    </w:lvl>
    <w:lvl w:ilvl="3">
      <w:start w:val="1"/>
      <w:numFmt w:val="decimal"/>
      <w:suff w:val="tab"/>
      <w:lvlText w:val="%4."/>
      <w:lvlJc w:val="left"/>
      <w:pPr>
        <w:ind w:left="2486" w:hanging="0"/>
      </w:pPr>
    </w:lvl>
    <w:lvl w:ilvl="4">
      <w:start w:val="1"/>
      <w:numFmt w:val="lowerLetter"/>
      <w:suff w:val="tab"/>
      <w:lvlText w:val="%5."/>
      <w:lvlJc w:val="left"/>
      <w:pPr>
        <w:ind w:left="3206" w:hanging="0"/>
      </w:pPr>
    </w:lvl>
    <w:lvl w:ilvl="5">
      <w:start w:val="1"/>
      <w:numFmt w:val="lowerRoman"/>
      <w:suff w:val="tab"/>
      <w:lvlText w:val="%6."/>
      <w:lvlJc w:val="left"/>
      <w:pPr>
        <w:ind w:left="4106" w:hanging="0"/>
      </w:pPr>
    </w:lvl>
    <w:lvl w:ilvl="6">
      <w:start w:val="1"/>
      <w:numFmt w:val="decimal"/>
      <w:suff w:val="tab"/>
      <w:lvlText w:val="%7."/>
      <w:lvlJc w:val="left"/>
      <w:pPr>
        <w:ind w:left="4646" w:hanging="0"/>
      </w:pPr>
    </w:lvl>
    <w:lvl w:ilvl="7">
      <w:start w:val="1"/>
      <w:numFmt w:val="lowerLetter"/>
      <w:suff w:val="tab"/>
      <w:lvlText w:val="%8."/>
      <w:lvlJc w:val="left"/>
      <w:pPr>
        <w:ind w:left="5366" w:hanging="0"/>
      </w:pPr>
    </w:lvl>
    <w:lvl w:ilvl="8">
      <w:start w:val="1"/>
      <w:numFmt w:val="lowerRoman"/>
      <w:suff w:val="tab"/>
      <w:lvlText w:val="%9."/>
      <w:lvlJc w:val="left"/>
      <w:pPr>
        <w:ind w:left="6266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3.%1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14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851" w:hanging="0"/>
      </w:pPr>
      <w:rPr>
        <w:rFonts w:ascii="Symbol" w:hAnsi="Symbol" w:eastAsia="Calibri" w:cs="Times New Roman"/>
      </w:rPr>
    </w:lvl>
    <w:lvl w:ilvl="1">
      <w:numFmt w:val="bullet"/>
      <w:suff w:val="tab"/>
      <w:lvlText w:val="o"/>
      <w:lvlJc w:val="left"/>
      <w:pPr>
        <w:ind w:left="157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9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1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3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45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7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9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11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Нумерованный список 15"/>
    <w:lvl w:ilvl="0">
      <w:start w:val="6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1440" w:hanging="0"/>
      </w:pPr>
    </w:lvl>
    <w:lvl w:ilvl="2">
      <w:start w:val="1"/>
      <w:numFmt w:val="decimal"/>
      <w:suff w:val="tab"/>
      <w:lvlText w:val="%1.%2.%3"/>
      <w:lvlJc w:val="left"/>
      <w:pPr>
        <w:ind w:left="2880" w:hanging="0"/>
      </w:pPr>
    </w:lvl>
    <w:lvl w:ilvl="3">
      <w:start w:val="1"/>
      <w:numFmt w:val="decimal"/>
      <w:suff w:val="tab"/>
      <w:lvlText w:val="%1.%2.%3.%4"/>
      <w:lvlJc w:val="left"/>
      <w:pPr>
        <w:ind w:left="4320" w:hanging="0"/>
      </w:pPr>
    </w:lvl>
    <w:lvl w:ilvl="4">
      <w:start w:val="1"/>
      <w:numFmt w:val="decimal"/>
      <w:suff w:val="tab"/>
      <w:lvlText w:val="%1.%2.%3.%4.%5"/>
      <w:lvlJc w:val="left"/>
      <w:pPr>
        <w:ind w:left="5760" w:hanging="0"/>
      </w:pPr>
    </w:lvl>
    <w:lvl w:ilvl="5">
      <w:start w:val="1"/>
      <w:numFmt w:val="decimal"/>
      <w:suff w:val="tab"/>
      <w:lvlText w:val="%1.%2.%3.%4.%5.%6"/>
      <w:lvlJc w:val="left"/>
      <w:pPr>
        <w:ind w:left="7200" w:hanging="0"/>
      </w:pPr>
    </w:lvl>
    <w:lvl w:ilvl="6">
      <w:start w:val="1"/>
      <w:numFmt w:val="decimal"/>
      <w:suff w:val="tab"/>
      <w:lvlText w:val="%1.%2.%3.%4.%5.%6.%7"/>
      <w:lvlJc w:val="left"/>
      <w:pPr>
        <w:ind w:left="8640" w:hanging="0"/>
      </w:pPr>
    </w:lvl>
    <w:lvl w:ilvl="7">
      <w:start w:val="1"/>
      <w:numFmt w:val="decimal"/>
      <w:suff w:val="tab"/>
      <w:lvlText w:val="%1.%2.%3.%4.%5.%6.%7.%8"/>
      <w:lvlJc w:val="left"/>
      <w:pPr>
        <w:ind w:left="1008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11520" w:hanging="0"/>
      </w:pPr>
    </w:lvl>
  </w:abstractNum>
  <w:abstractNum w:abstractNumId="16">
    <w:multiLevelType w:val="hybridMultilevel"/>
    <w:name w:val="Нумерованный список 16"/>
    <w:lvl w:ilvl="0">
      <w:start w:val="7"/>
      <w:numFmt w:val="decimal"/>
      <w:suff w:val="tab"/>
      <w:lvlText w:val="%1"/>
      <w:lvlJc w:val="left"/>
      <w:pPr>
        <w:ind w:left="0" w:hanging="0"/>
      </w:pPr>
    </w:lvl>
    <w:lvl w:ilvl="1">
      <w:start w:val="3"/>
      <w:numFmt w:val="decimal"/>
      <w:suff w:val="tab"/>
      <w:lvlText w:val="%1.%2"/>
      <w:lvlJc w:val="left"/>
      <w:pPr>
        <w:ind w:left="1440" w:hanging="0"/>
      </w:pPr>
    </w:lvl>
    <w:lvl w:ilvl="2">
      <w:start w:val="1"/>
      <w:numFmt w:val="decimal"/>
      <w:suff w:val="tab"/>
      <w:lvlText w:val="%1.%2.%3"/>
      <w:lvlJc w:val="left"/>
      <w:pPr>
        <w:ind w:left="2880" w:hanging="0"/>
      </w:pPr>
    </w:lvl>
    <w:lvl w:ilvl="3">
      <w:start w:val="1"/>
      <w:numFmt w:val="decimal"/>
      <w:suff w:val="tab"/>
      <w:lvlText w:val="%1.%2.%3.%4"/>
      <w:lvlJc w:val="left"/>
      <w:pPr>
        <w:ind w:left="4320" w:hanging="0"/>
      </w:pPr>
    </w:lvl>
    <w:lvl w:ilvl="4">
      <w:start w:val="1"/>
      <w:numFmt w:val="decimal"/>
      <w:suff w:val="tab"/>
      <w:lvlText w:val="%1.%2.%3.%4.%5"/>
      <w:lvlJc w:val="left"/>
      <w:pPr>
        <w:ind w:left="5760" w:hanging="0"/>
      </w:pPr>
    </w:lvl>
    <w:lvl w:ilvl="5">
      <w:start w:val="1"/>
      <w:numFmt w:val="decimal"/>
      <w:suff w:val="tab"/>
      <w:lvlText w:val="%1.%2.%3.%4.%5.%6"/>
      <w:lvlJc w:val="left"/>
      <w:pPr>
        <w:ind w:left="7200" w:hanging="0"/>
      </w:pPr>
    </w:lvl>
    <w:lvl w:ilvl="6">
      <w:start w:val="1"/>
      <w:numFmt w:val="decimal"/>
      <w:suff w:val="tab"/>
      <w:lvlText w:val="%1.%2.%3.%4.%5.%6.%7"/>
      <w:lvlJc w:val="left"/>
      <w:pPr>
        <w:ind w:left="8640" w:hanging="0"/>
      </w:pPr>
    </w:lvl>
    <w:lvl w:ilvl="7">
      <w:start w:val="1"/>
      <w:numFmt w:val="decimal"/>
      <w:suff w:val="tab"/>
      <w:lvlText w:val="%1.%2.%3.%4.%5.%6.%7.%8"/>
      <w:lvlJc w:val="left"/>
      <w:pPr>
        <w:ind w:left="1008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11520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1211" w:hanging="0"/>
      </w:pPr>
    </w:lvl>
    <w:lvl w:ilvl="1">
      <w:start w:val="1"/>
      <w:numFmt w:val="decimal"/>
      <w:suff w:val="tab"/>
      <w:lvlText w:val="%2."/>
      <w:lvlJc w:val="left"/>
      <w:pPr>
        <w:ind w:left="1418" w:hanging="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625" w:hanging="0"/>
      </w:pPr>
    </w:lvl>
    <w:lvl w:ilvl="3">
      <w:start w:val="1"/>
      <w:numFmt w:val="decimal"/>
      <w:suff w:val="tab"/>
      <w:lvlText w:val="%1.%2.%3.%4."/>
      <w:lvlJc w:val="left"/>
      <w:pPr>
        <w:ind w:left="1832" w:hanging="0"/>
      </w:pPr>
    </w:lvl>
    <w:lvl w:ilvl="4">
      <w:start w:val="1"/>
      <w:numFmt w:val="decimal"/>
      <w:suff w:val="tab"/>
      <w:lvlText w:val="%1.%2.%3.%4.%5."/>
      <w:lvlJc w:val="left"/>
      <w:pPr>
        <w:ind w:left="2039" w:hanging="0"/>
      </w:pPr>
    </w:lvl>
    <w:lvl w:ilvl="5">
      <w:start w:val="1"/>
      <w:numFmt w:val="decimal"/>
      <w:suff w:val="tab"/>
      <w:lvlText w:val="%1.%2.%3.%4.%5.%6."/>
      <w:lvlJc w:val="left"/>
      <w:pPr>
        <w:ind w:left="2246" w:hanging="0"/>
      </w:pPr>
    </w:lvl>
    <w:lvl w:ilvl="6">
      <w:start w:val="1"/>
      <w:numFmt w:val="decimal"/>
      <w:suff w:val="tab"/>
      <w:lvlText w:val="%1.%2.%3.%4.%5.%6.%7."/>
      <w:lvlJc w:val="left"/>
      <w:pPr>
        <w:ind w:left="2453" w:hanging="0"/>
      </w:pPr>
    </w:lvl>
    <w:lvl w:ilvl="7">
      <w:start w:val="1"/>
      <w:numFmt w:val="decimal"/>
      <w:suff w:val="tab"/>
      <w:lvlText w:val="%1.%2.%3.%4.%5.%6.%7.%8."/>
      <w:lvlJc w:val="left"/>
      <w:pPr>
        <w:ind w:left="26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67" w:hanging="0"/>
      </w:pPr>
    </w:lvl>
  </w:abstractNum>
  <w:abstractNum w:abstractNumId="20">
    <w:multiLevelType w:val="hybridMultilevel"/>
    <w:name w:val="Нумерованный список 20"/>
    <w:lvl w:ilvl="0">
      <w:start w:val="2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710" w:hanging="0"/>
      </w:pPr>
    </w:lvl>
    <w:lvl w:ilvl="1">
      <w:start w:val="1"/>
      <w:numFmt w:val="lowerLetter"/>
      <w:suff w:val="tab"/>
      <w:lvlText w:val="%2."/>
      <w:lvlJc w:val="left"/>
      <w:pPr>
        <w:ind w:left="1571" w:hanging="0"/>
      </w:pPr>
    </w:lvl>
    <w:lvl w:ilvl="2">
      <w:start w:val="1"/>
      <w:numFmt w:val="lowerRoman"/>
      <w:suff w:val="tab"/>
      <w:lvlText w:val="%3."/>
      <w:lvlJc w:val="left"/>
      <w:pPr>
        <w:ind w:left="2471" w:hanging="0"/>
      </w:pPr>
    </w:lvl>
    <w:lvl w:ilvl="3">
      <w:start w:val="1"/>
      <w:numFmt w:val="decimal"/>
      <w:suff w:val="tab"/>
      <w:lvlText w:val="%4."/>
      <w:lvlJc w:val="left"/>
      <w:pPr>
        <w:ind w:left="3011" w:hanging="0"/>
      </w:pPr>
    </w:lvl>
    <w:lvl w:ilvl="4">
      <w:start w:val="1"/>
      <w:numFmt w:val="lowerLetter"/>
      <w:suff w:val="tab"/>
      <w:lvlText w:val="%5."/>
      <w:lvlJc w:val="left"/>
      <w:pPr>
        <w:ind w:left="3731" w:hanging="0"/>
      </w:pPr>
    </w:lvl>
    <w:lvl w:ilvl="5">
      <w:start w:val="1"/>
      <w:numFmt w:val="lowerRoman"/>
      <w:suff w:val="tab"/>
      <w:lvlText w:val="%6."/>
      <w:lvlJc w:val="left"/>
      <w:pPr>
        <w:ind w:left="4631" w:hanging="0"/>
      </w:pPr>
    </w:lvl>
    <w:lvl w:ilvl="6">
      <w:start w:val="1"/>
      <w:numFmt w:val="decimal"/>
      <w:suff w:val="tab"/>
      <w:lvlText w:val="%7."/>
      <w:lvlJc w:val="left"/>
      <w:pPr>
        <w:ind w:left="5171" w:hanging="0"/>
      </w:pPr>
    </w:lvl>
    <w:lvl w:ilvl="7">
      <w:start w:val="1"/>
      <w:numFmt w:val="lowerLetter"/>
      <w:suff w:val="tab"/>
      <w:lvlText w:val="%8."/>
      <w:lvlJc w:val="left"/>
      <w:pPr>
        <w:ind w:left="5891" w:hanging="0"/>
      </w:pPr>
    </w:lvl>
    <w:lvl w:ilvl="8">
      <w:start w:val="1"/>
      <w:numFmt w:val="lowerRoman"/>
      <w:suff w:val="tab"/>
      <w:lvlText w:val="%9."/>
      <w:lvlJc w:val="left"/>
      <w:pPr>
        <w:ind w:left="6791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)"/>
      <w:lvlJc w:val="left"/>
      <w:pPr>
        <w:ind w:left="1124" w:hanging="0"/>
      </w:pPr>
    </w:lvl>
    <w:lvl w:ilvl="1">
      <w:start w:val="1"/>
      <w:numFmt w:val="lowerLetter"/>
      <w:suff w:val="tab"/>
      <w:lvlText w:val="%2."/>
      <w:lvlJc w:val="left"/>
      <w:pPr>
        <w:ind w:left="1844" w:hanging="0"/>
      </w:pPr>
    </w:lvl>
    <w:lvl w:ilvl="2">
      <w:start w:val="1"/>
      <w:numFmt w:val="lowerRoman"/>
      <w:suff w:val="tab"/>
      <w:lvlText w:val="%3."/>
      <w:lvlJc w:val="left"/>
      <w:pPr>
        <w:ind w:left="2744" w:hanging="0"/>
      </w:pPr>
    </w:lvl>
    <w:lvl w:ilvl="3">
      <w:start w:val="1"/>
      <w:numFmt w:val="decimal"/>
      <w:suff w:val="tab"/>
      <w:lvlText w:val="%4."/>
      <w:lvlJc w:val="left"/>
      <w:pPr>
        <w:ind w:left="3284" w:hanging="0"/>
      </w:pPr>
    </w:lvl>
    <w:lvl w:ilvl="4">
      <w:start w:val="1"/>
      <w:numFmt w:val="lowerLetter"/>
      <w:suff w:val="tab"/>
      <w:lvlText w:val="%5."/>
      <w:lvlJc w:val="left"/>
      <w:pPr>
        <w:ind w:left="4004" w:hanging="0"/>
      </w:pPr>
    </w:lvl>
    <w:lvl w:ilvl="5">
      <w:start w:val="1"/>
      <w:numFmt w:val="lowerRoman"/>
      <w:suff w:val="tab"/>
      <w:lvlText w:val="%6."/>
      <w:lvlJc w:val="left"/>
      <w:pPr>
        <w:ind w:left="4904" w:hanging="0"/>
      </w:pPr>
    </w:lvl>
    <w:lvl w:ilvl="6">
      <w:start w:val="1"/>
      <w:numFmt w:val="decimal"/>
      <w:suff w:val="tab"/>
      <w:lvlText w:val="%7."/>
      <w:lvlJc w:val="left"/>
      <w:pPr>
        <w:ind w:left="5444" w:hanging="0"/>
      </w:pPr>
    </w:lvl>
    <w:lvl w:ilvl="7">
      <w:start w:val="1"/>
      <w:numFmt w:val="lowerLetter"/>
      <w:suff w:val="tab"/>
      <w:lvlText w:val="%8."/>
      <w:lvlJc w:val="left"/>
      <w:pPr>
        <w:ind w:left="6164" w:hanging="0"/>
      </w:pPr>
    </w:lvl>
    <w:lvl w:ilvl="8">
      <w:start w:val="1"/>
      <w:numFmt w:val="lowerRoman"/>
      <w:suff w:val="tab"/>
      <w:lvlText w:val="%9."/>
      <w:lvlJc w:val="left"/>
      <w:pPr>
        <w:ind w:left="7064" w:hanging="0"/>
      </w:pPr>
    </w:lvl>
  </w:abstractNum>
  <w:abstractNum w:abstractNumId="23">
    <w:multiLevelType w:val="hybridMultilevel"/>
    <w:name w:val="Нумерованный список 23"/>
    <w:lvl w:ilvl="0">
      <w:start w:val="4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1440" w:hanging="0"/>
      </w:pPr>
    </w:lvl>
    <w:lvl w:ilvl="2">
      <w:start w:val="1"/>
      <w:numFmt w:val="decimal"/>
      <w:suff w:val="tab"/>
      <w:lvlText w:val="%1.%2.%3."/>
      <w:lvlJc w:val="left"/>
      <w:pPr>
        <w:ind w:left="2880" w:hanging="0"/>
      </w:pPr>
    </w:lvl>
    <w:lvl w:ilvl="3">
      <w:start w:val="1"/>
      <w:numFmt w:val="decimal"/>
      <w:suff w:val="tab"/>
      <w:lvlText w:val="%1.%2.%3.%4."/>
      <w:lvlJc w:val="left"/>
      <w:pPr>
        <w:ind w:left="4320" w:hanging="0"/>
      </w:pPr>
    </w:lvl>
    <w:lvl w:ilvl="4">
      <w:start w:val="1"/>
      <w:numFmt w:val="decimal"/>
      <w:suff w:val="tab"/>
      <w:lvlText w:val="%1.%2.%3.%4.%5."/>
      <w:lvlJc w:val="left"/>
      <w:pPr>
        <w:ind w:left="5760" w:hanging="0"/>
      </w:pPr>
    </w:lvl>
    <w:lvl w:ilvl="5">
      <w:start w:val="1"/>
      <w:numFmt w:val="decimal"/>
      <w:suff w:val="tab"/>
      <w:lvlText w:val="%1.%2.%3.%4.%5.%6."/>
      <w:lvlJc w:val="left"/>
      <w:pPr>
        <w:ind w:left="7200" w:hanging="0"/>
      </w:pPr>
    </w:lvl>
    <w:lvl w:ilvl="6">
      <w:start w:val="1"/>
      <w:numFmt w:val="decimal"/>
      <w:suff w:val="tab"/>
      <w:lvlText w:val="%1.%2.%3.%4.%5.%6.%7."/>
      <w:lvlJc w:val="left"/>
      <w:pPr>
        <w:ind w:left="8640" w:hanging="0"/>
      </w:pPr>
    </w:lvl>
    <w:lvl w:ilvl="7">
      <w:start w:val="1"/>
      <w:numFmt w:val="decimal"/>
      <w:suff w:val="tab"/>
      <w:lvlText w:val="%1.%2.%3.%4.%5.%6.%7.%8."/>
      <w:lvlJc w:val="left"/>
      <w:pPr>
        <w:ind w:left="100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1520" w:hanging="0"/>
      </w:pPr>
    </w:lvl>
  </w:abstractNum>
  <w:abstractNum w:abstractNumId="24">
    <w:multiLevelType w:val="hybridMultilevel"/>
    <w:name w:val="Нумерованный список 24"/>
    <w:lvl w:ilvl="0">
      <w:start w:val="15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decimal"/>
      <w:suff w:val="tab"/>
      <w:lvlText w:val="%2."/>
      <w:lvlJc w:val="left"/>
      <w:pPr>
        <w:ind w:left="709" w:hanging="0"/>
      </w:pPr>
      <w:rPr>
        <w:rFonts w:ascii="Calibri" w:hAnsi="Calibri" w:eastAsia="Calibri"/>
      </w:rPr>
    </w:lvl>
    <w:lvl w:ilvl="2">
      <w:start w:val="1"/>
      <w:numFmt w:val="decimal"/>
      <w:suff w:val="tab"/>
      <w:lvlText w:val="%1.%2.%3."/>
      <w:lvlJc w:val="left"/>
      <w:pPr>
        <w:ind w:left="709" w:hanging="0"/>
      </w:pPr>
    </w:lvl>
    <w:lvl w:ilvl="3">
      <w:start w:val="1"/>
      <w:numFmt w:val="decimal"/>
      <w:suff w:val="tab"/>
      <w:lvlText w:val="%1.%2.%3.%4."/>
      <w:lvlJc w:val="left"/>
      <w:pPr>
        <w:ind w:left="709" w:hanging="0"/>
      </w:pPr>
    </w:lvl>
    <w:lvl w:ilvl="4">
      <w:start w:val="1"/>
      <w:numFmt w:val="decimal"/>
      <w:suff w:val="tab"/>
      <w:lvlText w:val="%1.%2.%3.%4.%5."/>
      <w:lvlJc w:val="left"/>
      <w:pPr>
        <w:ind w:left="709" w:hanging="0"/>
      </w:pPr>
    </w:lvl>
    <w:lvl w:ilvl="5">
      <w:start w:val="1"/>
      <w:numFmt w:val="decimal"/>
      <w:suff w:val="tab"/>
      <w:lvlText w:val="%1.%2.%3.%4.%5.%6."/>
      <w:lvlJc w:val="left"/>
      <w:pPr>
        <w:ind w:left="709" w:hanging="0"/>
      </w:pPr>
    </w:lvl>
    <w:lvl w:ilvl="6">
      <w:start w:val="1"/>
      <w:numFmt w:val="decimal"/>
      <w:suff w:val="tab"/>
      <w:lvlText w:val="%1.%2.%3.%4.%5.%6.%7."/>
      <w:lvlJc w:val="left"/>
      <w:pPr>
        <w:ind w:left="709" w:hanging="0"/>
      </w:pPr>
    </w:lvl>
    <w:lvl w:ilvl="7">
      <w:start w:val="1"/>
      <w:numFmt w:val="decimal"/>
      <w:suff w:val="tab"/>
      <w:lvlText w:val="%1.%2.%3.%4.%5.%6.%7.%8."/>
      <w:lvlJc w:val="left"/>
      <w:pPr>
        <w:ind w:left="70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09" w:hanging="0"/>
      </w:p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Calibri" w:hAnsi="Calibri" w:eastAsia="Calibri"/>
        <w:color w:val="auto"/>
      </w:r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731" w:hanging="0"/>
      </w:pPr>
    </w:lvl>
    <w:lvl w:ilvl="3">
      <w:start w:val="1"/>
      <w:numFmt w:val="decimal"/>
      <w:suff w:val="tab"/>
      <w:lvlText w:val="%1.%2.%3.%4."/>
      <w:lvlJc w:val="left"/>
      <w:pPr>
        <w:ind w:left="742" w:hanging="0"/>
      </w:pPr>
    </w:lvl>
    <w:lvl w:ilvl="4">
      <w:start w:val="1"/>
      <w:numFmt w:val="decimal"/>
      <w:suff w:val="tab"/>
      <w:lvlText w:val="%1.%2.%3.%4.%5."/>
      <w:lvlJc w:val="left"/>
      <w:pPr>
        <w:ind w:left="753" w:hanging="0"/>
      </w:pPr>
    </w:lvl>
    <w:lvl w:ilvl="5">
      <w:start w:val="1"/>
      <w:numFmt w:val="decimal"/>
      <w:suff w:val="tab"/>
      <w:lvlText w:val="%1.%2.%3.%4.%5.%6."/>
      <w:lvlJc w:val="left"/>
      <w:pPr>
        <w:ind w:left="764" w:hanging="0"/>
      </w:pPr>
    </w:lvl>
    <w:lvl w:ilvl="6">
      <w:start w:val="1"/>
      <w:numFmt w:val="decimal"/>
      <w:suff w:val="tab"/>
      <w:lvlText w:val="%1.%2.%3.%4.%5.%6.%7."/>
      <w:lvlJc w:val="left"/>
      <w:pPr>
        <w:ind w:left="775" w:hanging="0"/>
      </w:pPr>
    </w:lvl>
    <w:lvl w:ilvl="7">
      <w:start w:val="1"/>
      <w:numFmt w:val="decimal"/>
      <w:suff w:val="tab"/>
      <w:lvlText w:val="%1.%2.%3.%4.%5.%6.%7.%8."/>
      <w:lvlJc w:val="left"/>
      <w:pPr>
        <w:ind w:left="786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97" w:hanging="0"/>
      </w:pPr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27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710" w:hanging="0"/>
      </w:pPr>
    </w:lvl>
    <w:lvl w:ilvl="1">
      <w:start w:val="1"/>
      <w:numFmt w:val="decimal"/>
      <w:suff w:val="tab"/>
      <w:lvlText w:val="%1.%2"/>
      <w:lvlJc w:val="left"/>
      <w:pPr>
        <w:ind w:left="993" w:hanging="0"/>
      </w:pPr>
    </w:lvl>
    <w:lvl w:ilvl="2">
      <w:start w:val="1"/>
      <w:numFmt w:val="decimal"/>
      <w:suff w:val="tab"/>
      <w:lvlText w:val="%1.%2.%3"/>
      <w:lvlJc w:val="left"/>
      <w:pPr>
        <w:ind w:left="1276" w:hanging="0"/>
      </w:pPr>
    </w:lvl>
    <w:lvl w:ilvl="3">
      <w:start w:val="1"/>
      <w:numFmt w:val="decimal"/>
      <w:suff w:val="tab"/>
      <w:lvlText w:val="%1.%2.%3.%4"/>
      <w:lvlJc w:val="left"/>
      <w:pPr>
        <w:ind w:left="1559" w:hanging="0"/>
      </w:pPr>
    </w:lvl>
    <w:lvl w:ilvl="4">
      <w:start w:val="1"/>
      <w:numFmt w:val="decimal"/>
      <w:suff w:val="tab"/>
      <w:lvlText w:val="%1.%2.%3.%4.%5"/>
      <w:lvlJc w:val="left"/>
      <w:pPr>
        <w:ind w:left="1842" w:hanging="0"/>
      </w:pPr>
    </w:lvl>
    <w:lvl w:ilvl="5">
      <w:start w:val="1"/>
      <w:numFmt w:val="decimal"/>
      <w:suff w:val="tab"/>
      <w:lvlText w:val="%1.%2.%3.%4.%5.%6"/>
      <w:lvlJc w:val="left"/>
      <w:pPr>
        <w:ind w:left="2125" w:hanging="0"/>
      </w:pPr>
    </w:lvl>
    <w:lvl w:ilvl="6">
      <w:start w:val="1"/>
      <w:numFmt w:val="decimal"/>
      <w:suff w:val="tab"/>
      <w:lvlText w:val="%1.%2.%3.%4.%5.%6.%7"/>
      <w:lvlJc w:val="left"/>
      <w:pPr>
        <w:ind w:left="2408" w:hanging="0"/>
      </w:pPr>
    </w:lvl>
    <w:lvl w:ilvl="7">
      <w:start w:val="1"/>
      <w:numFmt w:val="decimal"/>
      <w:suff w:val="tab"/>
      <w:lvlText w:val="%1.%2.%3.%4.%5.%6.%7.%8"/>
      <w:lvlJc w:val="left"/>
      <w:pPr>
        <w:ind w:left="2691" w:hanging="0"/>
      </w:pPr>
    </w:lvl>
    <w:lvl w:ilvl="8">
      <w:start w:val="1"/>
      <w:numFmt w:val="decimal"/>
      <w:suff w:val="tab"/>
      <w:lvlText w:val="%1.%2.%3.%4.%5.%6.%7.%8.%9"/>
      <w:lvlJc w:val="left"/>
      <w:pPr>
        <w:ind w:left="2974" w:hanging="0"/>
      </w:pPr>
    </w:lvl>
  </w:abstractNum>
  <w:abstractNum w:abstractNumId="28">
    <w:multiLevelType w:val="hybridMultilevel"/>
    <w:name w:val="Нумерованный список 28"/>
    <w:lvl w:ilvl="0">
      <w:start w:val="1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9">
    <w:multiLevelType w:val="hybridMultilevel"/>
    <w:name w:val="Нумерованный список 29"/>
    <w:lvl w:ilvl="0">
      <w:start w:val="3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568" w:hanging="0"/>
      </w:p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30">
    <w:multiLevelType w:val="hybridMultilevel"/>
    <w:name w:val="Нумерованный список 30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1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710" w:hanging="0"/>
      </w:pPr>
    </w:lvl>
    <w:lvl w:ilvl="1">
      <w:start w:val="1"/>
      <w:numFmt w:val="lowerLetter"/>
      <w:suff w:val="tab"/>
      <w:lvlText w:val="%2."/>
      <w:lvlJc w:val="left"/>
      <w:pPr>
        <w:ind w:left="1571" w:hanging="0"/>
      </w:pPr>
    </w:lvl>
    <w:lvl w:ilvl="2">
      <w:start w:val="1"/>
      <w:numFmt w:val="lowerRoman"/>
      <w:suff w:val="tab"/>
      <w:lvlText w:val="%3."/>
      <w:lvlJc w:val="left"/>
      <w:pPr>
        <w:ind w:left="2471" w:hanging="0"/>
      </w:pPr>
    </w:lvl>
    <w:lvl w:ilvl="3">
      <w:start w:val="1"/>
      <w:numFmt w:val="decimal"/>
      <w:suff w:val="tab"/>
      <w:lvlText w:val="%4."/>
      <w:lvlJc w:val="left"/>
      <w:pPr>
        <w:ind w:left="3011" w:hanging="0"/>
      </w:pPr>
    </w:lvl>
    <w:lvl w:ilvl="4">
      <w:start w:val="1"/>
      <w:numFmt w:val="lowerLetter"/>
      <w:suff w:val="tab"/>
      <w:lvlText w:val="%5."/>
      <w:lvlJc w:val="left"/>
      <w:pPr>
        <w:ind w:left="3731" w:hanging="0"/>
      </w:pPr>
    </w:lvl>
    <w:lvl w:ilvl="5">
      <w:start w:val="1"/>
      <w:numFmt w:val="lowerRoman"/>
      <w:suff w:val="tab"/>
      <w:lvlText w:val="%6."/>
      <w:lvlJc w:val="left"/>
      <w:pPr>
        <w:ind w:left="4631" w:hanging="0"/>
      </w:pPr>
    </w:lvl>
    <w:lvl w:ilvl="6">
      <w:start w:val="1"/>
      <w:numFmt w:val="decimal"/>
      <w:suff w:val="tab"/>
      <w:lvlText w:val="%7."/>
      <w:lvlJc w:val="left"/>
      <w:pPr>
        <w:ind w:left="5171" w:hanging="0"/>
      </w:pPr>
    </w:lvl>
    <w:lvl w:ilvl="7">
      <w:start w:val="1"/>
      <w:numFmt w:val="lowerLetter"/>
      <w:suff w:val="tab"/>
      <w:lvlText w:val="%8."/>
      <w:lvlJc w:val="left"/>
      <w:pPr>
        <w:ind w:left="5891" w:hanging="0"/>
      </w:pPr>
    </w:lvl>
    <w:lvl w:ilvl="8">
      <w:start w:val="1"/>
      <w:numFmt w:val="lowerRoman"/>
      <w:suff w:val="tab"/>
      <w:lvlText w:val="%9."/>
      <w:lvlJc w:val="left"/>
      <w:pPr>
        <w:ind w:left="6791" w:hanging="0"/>
      </w:pPr>
    </w:lvl>
  </w:abstractNum>
  <w:abstractNum w:abstractNumId="32">
    <w:multiLevelType w:val="hybridMultilevel"/>
    <w:name w:val="Нумерованный список 32"/>
    <w:lvl w:ilvl="0">
      <w:start w:val="3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33">
    <w:multiLevelType w:val="hybridMultilevel"/>
    <w:name w:val="Нумерованный список 33"/>
    <w:lvl w:ilvl="0">
      <w:start w:val="1"/>
      <w:numFmt w:val="decimal"/>
      <w:suff w:val="tab"/>
      <w:lvlText w:val="%1.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34">
    <w:multiLevelType w:val="hybridMultilevel"/>
    <w:name w:val="Нумерованный список 34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Calibri" w:hAnsi="Calibri" w:eastAsia="Calibri"/>
        <w:color w:val="auto"/>
      </w:r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731" w:hanging="0"/>
      </w:pPr>
    </w:lvl>
    <w:lvl w:ilvl="3">
      <w:start w:val="1"/>
      <w:numFmt w:val="decimal"/>
      <w:suff w:val="tab"/>
      <w:lvlText w:val="%1.%2.%3.%4."/>
      <w:lvlJc w:val="left"/>
      <w:pPr>
        <w:ind w:left="742" w:hanging="0"/>
      </w:pPr>
    </w:lvl>
    <w:lvl w:ilvl="4">
      <w:start w:val="1"/>
      <w:numFmt w:val="decimal"/>
      <w:suff w:val="tab"/>
      <w:lvlText w:val="%1.%2.%3.%4.%5."/>
      <w:lvlJc w:val="left"/>
      <w:pPr>
        <w:ind w:left="753" w:hanging="0"/>
      </w:pPr>
    </w:lvl>
    <w:lvl w:ilvl="5">
      <w:start w:val="1"/>
      <w:numFmt w:val="decimal"/>
      <w:suff w:val="tab"/>
      <w:lvlText w:val="%1.%2.%3.%4.%5.%6."/>
      <w:lvlJc w:val="left"/>
      <w:pPr>
        <w:ind w:left="764" w:hanging="0"/>
      </w:pPr>
    </w:lvl>
    <w:lvl w:ilvl="6">
      <w:start w:val="1"/>
      <w:numFmt w:val="decimal"/>
      <w:suff w:val="tab"/>
      <w:lvlText w:val="%1.%2.%3.%4.%5.%6.%7."/>
      <w:lvlJc w:val="left"/>
      <w:pPr>
        <w:ind w:left="775" w:hanging="0"/>
      </w:pPr>
    </w:lvl>
    <w:lvl w:ilvl="7">
      <w:start w:val="1"/>
      <w:numFmt w:val="decimal"/>
      <w:suff w:val="tab"/>
      <w:lvlText w:val="%1.%2.%3.%4.%5.%6.%7.%8."/>
      <w:lvlJc w:val="left"/>
      <w:pPr>
        <w:ind w:left="786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97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50"/>
      <w:tmLastPosIdx w:val="174"/>
    </w:tmLastPosCaret>
    <w:tmLastPosAnchor>
      <w:tmLastPosPgfIdx w:val="0"/>
      <w:tmLastPosIdx w:val="0"/>
    </w:tmLastPosAnchor>
    <w:tmLastPosTblRect w:left="0" w:top="0" w:right="0" w:bottom="0"/>
  </w:tmLastPos>
  <w:tmAppRevision w:date="1603113041" w:val="97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0"/>
      <w:szCs w:val="20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 w:after="0"/>
      <w:jc w:val="center"/>
      <w:keepNext/>
      <w:outlineLvl w:val="1"/>
      <w:keepLines/>
    </w:pPr>
    <w:rPr>
      <w:rFonts w:eastAsia="Cambria"/>
      <w:b/>
      <w:bCs/>
      <w:sz w:val="28"/>
      <w:szCs w:val="28"/>
    </w:rPr>
  </w:style>
  <w:style w:type="paragraph" w:styleId="para3">
    <w:name w:val="heading 3"/>
    <w:qFormat/>
    <w:basedOn w:val="para0"/>
    <w:next w:val="para0"/>
    <w:pPr>
      <w:spacing w:before="300" w:after="0"/>
      <w:jc w:val="both"/>
      <w:outlineLvl w:val="2"/>
    </w:pPr>
    <w:rPr>
      <w:b/>
      <w:sz w:val="24"/>
      <w:szCs w:val="24"/>
    </w:rPr>
  </w:style>
  <w:style w:type="paragraph" w:styleId="para4">
    <w:name w:val="heading 4"/>
    <w:qFormat/>
    <w:basedOn w:val="para0"/>
    <w:next w:val="para0"/>
    <w:pPr>
      <w:spacing w:after="0"/>
      <w:keepNext/>
      <w:outlineLvl w:val="3"/>
      <w:keepLines/>
    </w:pPr>
    <w:rPr>
      <w:rFonts w:ascii="Cambria" w:hAnsi="Cambria" w:eastAsia="Cambria"/>
      <w:b/>
      <w:bCs/>
      <w:i/>
      <w:iCs/>
      <w:color w:val="4f81bd"/>
    </w:rPr>
  </w:style>
  <w:style w:type="paragraph" w:styleId="para5" w:customStyle="1">
    <w:name w:val="Стиль главы схемы"/>
    <w:qFormat/>
    <w:basedOn w:val="para0"/>
    <w:pPr>
      <w:spacing w:before="240" w:after="240" w:line="240" w:lineRule="auto"/>
      <w:jc w:val="center"/>
      <w:outlineLvl w:val="0"/>
    </w:pPr>
    <w:rPr>
      <w:rFonts w:ascii="Times New Roman" w:hAnsi="Times New Roman" w:eastAsia="Times New Roman"/>
      <w:b/>
      <w:bCs/>
      <w:kern w:val="1"/>
      <w:sz w:val="28"/>
      <w:szCs w:val="28"/>
    </w:rPr>
  </w:style>
  <w:style w:type="paragraph" w:styleId="para6">
    <w:name w:val="TOC Heading"/>
    <w:qFormat/>
    <w:basedOn w:val="para5"/>
    <w:next w:val="para22"/>
    <w:pPr>
      <w:spacing w:before="200"/>
      <w:outlineLvl w:val="9"/>
      <w:pBdr>
        <w:top w:val="single" w:sz="24" w:space="0" w:color="BFBFBF" tmln="60, 20, 20, 0, 0"/>
        <w:left w:val="single" w:sz="24" w:space="0" w:color="BFBFBF" tmln="60, 20, 20, 0, 0"/>
        <w:bottom w:val="single" w:sz="24" w:space="0" w:color="BFBFBF" tmln="60, 20, 20, 0, 0"/>
        <w:right w:val="single" w:sz="24" w:space="0" w:color="BFBFBF" tmln="60, 20, 20, 0, 0"/>
        <w:between w:val="nil" w:sz="0" w:space="0" w:color="000000" tmln="20, 20, 20, 0, 0"/>
      </w:pBdr>
      <w:shd w:val="solid" w:color="BFBFBF" tmshd="1677721856, 0, 12566463"/>
    </w:pPr>
    <w:rPr>
      <w:rFonts w:ascii="Calibri" w:hAnsi="Calibri" w:eastAsia="Calibri"/>
      <w:caps/>
      <w:color w:val="ffffff"/>
      <w:spacing w:val="31"/>
      <w:sz w:val="22"/>
      <w:szCs w:val="22"/>
    </w:rPr>
  </w:style>
  <w:style w:type="paragraph" w:styleId="para7">
    <w:name w:val="Header"/>
    <w:qFormat/>
    <w:basedOn w:val="para0"/>
    <w:pPr>
      <w:spacing w:before="0"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before="0"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9">
    <w:name w:val="toc 1"/>
    <w:qFormat/>
    <w:basedOn w:val="para0"/>
    <w:next w:val="para0"/>
    <w:pPr>
      <w:spacing w:after="100"/>
    </w:pPr>
  </w:style>
  <w:style w:type="paragraph" w:styleId="para10">
    <w:name w:val="toc 2"/>
    <w:qFormat/>
    <w:basedOn w:val="para0"/>
    <w:next w:val="para0"/>
    <w:pPr>
      <w:ind w:left="200"/>
      <w:spacing w:after="100"/>
    </w:pPr>
  </w:style>
  <w:style w:type="paragraph" w:styleId="para11">
    <w:name w:val="toc 3"/>
    <w:qFormat/>
    <w:basedOn w:val="para0"/>
    <w:next w:val="para0"/>
    <w:pPr>
      <w:ind w:left="400"/>
      <w:spacing w:after="100"/>
    </w:pPr>
  </w:style>
  <w:style w:type="paragraph" w:styleId="para12">
    <w:name w:val="Balloon Text"/>
    <w:qFormat/>
    <w:basedOn w:val="par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ara13">
    <w:name w:val="Body Text Indent"/>
    <w:qFormat/>
    <w:basedOn w:val="para0"/>
    <w:pPr>
      <w:ind w:left="283"/>
      <w:spacing w:before="0" w:after="120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4" w:customStyle="1">
    <w:name w:val="Основной"/>
    <w:qFormat/>
    <w:basedOn w:val="para13"/>
    <w:pPr>
      <w:ind w:left="0" w:firstLine="680"/>
      <w:spacing w:after="0"/>
      <w:jc w:val="both"/>
    </w:pPr>
    <w:rPr>
      <w:sz w:val="28"/>
      <w:noProof w:val="1"/>
    </w:rPr>
  </w:style>
  <w:style w:type="paragraph" w:styleId="para15" w:customStyle="1">
    <w:name w:val="Стиль пункта схемы"/>
    <w:qFormat/>
    <w:basedOn w:val="para0"/>
    <w:pPr>
      <w:ind w:firstLine="680"/>
      <w:spacing w:before="0" w:after="0" w:line="360" w:lineRule="auto"/>
      <w:jc w:val="both"/>
    </w:pPr>
    <w:rPr>
      <w:rFonts w:ascii="Times New Roman" w:hAnsi="Times New Roman" w:eastAsia="Times New Roman"/>
      <w:sz w:val="28"/>
      <w:szCs w:val="28"/>
      <w:noProof w:val="1"/>
    </w:rPr>
  </w:style>
  <w:style w:type="paragraph" w:styleId="para16">
    <w:name w:val="List Paragraph"/>
    <w:qFormat/>
    <w:basedOn w:val="para0"/>
    <w:pPr>
      <w:ind w:left="720"/>
      <w:spacing w:before="0"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17">
    <w:name w:val="Footnote Text"/>
    <w:qFormat/>
    <w:basedOn w:val="para0"/>
    <w:pPr>
      <w:spacing w:before="0" w:after="0" w:line="240" w:lineRule="auto"/>
    </w:pPr>
  </w:style>
  <w:style w:type="paragraph" w:styleId="para18" w:customStyle="1">
    <w:name w:val="ConsPlusNormal"/>
    <w:qFormat/>
    <w:pPr>
      <w:ind w:firstLine="720"/>
      <w:spacing w:before="0" w:after="0" w:line="240" w:lineRule="auto"/>
    </w:pPr>
    <w:rPr>
      <w:rFonts w:ascii="Arial" w:hAnsi="Arial" w:cs="Arial"/>
      <w:lang w:val="ru-ru" w:bidi="ar-sa"/>
    </w:rPr>
  </w:style>
  <w:style w:type="paragraph" w:styleId="para19" w:customStyle="1">
    <w:name w:val="Основной текст с отступом 21"/>
    <w:qFormat/>
    <w:basedOn w:val="para0"/>
    <w:pPr>
      <w:ind w:left="283"/>
      <w:spacing w:before="0" w:after="120" w:line="480" w:lineRule="auto"/>
      <w:suppressAutoHyphens/>
      <w:hyphenationLines w:val="0"/>
    </w:pPr>
    <w:rPr>
      <w:rFonts w:ascii="Times New Roman" w:hAnsi="Times New Roman" w:eastAsia="Times New Roman"/>
      <w:sz w:val="24"/>
      <w:szCs w:val="24"/>
    </w:rPr>
  </w:style>
  <w:style w:type="paragraph" w:styleId="para20" w:customStyle="1">
    <w:name w:val="Текст1"/>
    <w:qFormat/>
    <w:basedOn w:val="para0"/>
    <w:pPr>
      <w:spacing w:before="0" w:after="0" w:line="240" w:lineRule="auto"/>
      <w:suppressAutoHyphens/>
      <w:hyphenationLines w:val="0"/>
    </w:pPr>
    <w:rPr>
      <w:rFonts w:ascii="Courier New" w:hAnsi="Courier New" w:eastAsia="Times New Roman" w:cs="Courier New"/>
    </w:rPr>
  </w:style>
  <w:style w:type="paragraph" w:styleId="para21" w:customStyle="1">
    <w:name w:val="10 Ж"/>
    <w:qFormat/>
    <w:pPr>
      <w:spacing w:before="0" w:after="0" w:line="240" w:lineRule="auto"/>
      <w:jc w:val="both"/>
    </w:pPr>
    <w:rPr>
      <w:rFonts w:ascii="Calibri" w:hAnsi="Calibri" w:eastAsia="Calibri"/>
      <w:b/>
      <w:sz w:val="18"/>
      <w:szCs w:val="22"/>
      <w:noProof w:val="1"/>
      <w:lang w:bidi="ar-sa"/>
    </w:rPr>
  </w:style>
  <w:style w:type="paragraph" w:styleId="para22">
    <w:name w:val="No Spacing"/>
    <w:qFormat/>
    <w:pPr>
      <w:spacing w:before="0" w:after="0" w:line="240" w:lineRule="auto"/>
    </w:pPr>
    <w:rPr>
      <w:rFonts w:ascii="Calibri" w:hAnsi="Calibri" w:eastAsia="Calibri"/>
      <w:lang w:val="ru-ru" w:bidi="ar-sa"/>
    </w:rPr>
  </w:style>
  <w:style w:type="paragraph" w:styleId="para23" w:customStyle="1">
    <w:name w:val="annotation text"/>
    <w:qFormat/>
    <w:basedOn w:val="para0"/>
    <w:pPr>
      <w:spacing w:line="240" w:lineRule="auto"/>
    </w:pPr>
  </w:style>
  <w:style w:type="paragraph" w:styleId="para24" w:customStyle="1">
    <w:name w:val="annotation subject"/>
    <w:qFormat/>
    <w:basedOn w:val="para23"/>
    <w:next w:val="para23"/>
    <w:rPr>
      <w:b/>
      <w:bCs/>
    </w:rPr>
  </w:style>
  <w:style w:type="paragraph" w:styleId="para25">
    <w:name w:val="Normal (Web)"/>
    <w:qFormat/>
    <w:basedOn w:val="para0"/>
    <w:pPr>
      <w:spacing w:before="280" w:after="280" w:line="240" w:lineRule="auto"/>
      <w:suppressAutoHyphens/>
      <w:hyphenationLines w:val="0"/>
    </w:pPr>
    <w:rPr>
      <w:rFonts w:ascii="Times New Roman" w:hAnsi="Times New Roman" w:eastAsia="Times New Roman"/>
      <w:sz w:val="24"/>
      <w:szCs w:val="24"/>
      <w:noProof w:val="1"/>
      <w:lang w:eastAsia="zh-cn"/>
    </w:rPr>
  </w:style>
  <w:style w:type="paragraph" w:styleId="para26" w:customStyle="1">
    <w:name w:val="10"/>
    <w:qFormat/>
    <w:basedOn w:val="para0"/>
    <w:pPr>
      <w:spacing w:before="0" w:after="0" w:line="240" w:lineRule="auto"/>
      <w:jc w:val="both"/>
      <w:suppressAutoHyphens/>
      <w:hyphenationLines w:val="0"/>
    </w:pPr>
    <w:rPr>
      <w:rFonts w:ascii="Times New Roman" w:hAnsi="Times New Roman"/>
      <w:noProof w:val="1"/>
      <w:lang w:eastAsia="zh-cn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Calibri" w:hAnsi="Calibri" w:eastAsia="Calibri"/>
      <w:b/>
      <w:sz w:val="24"/>
      <w:szCs w:val="24"/>
    </w:rPr>
  </w:style>
  <w:style w:type="character" w:styleId="char2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character" w:styleId="char3" w:customStyle="1">
    <w:name w:val="Верхний колонтитул Знак"/>
    <w:basedOn w:val="char0"/>
    <w:rPr>
      <w:rFonts w:eastAsia="Calibri"/>
      <w:sz w:val="20"/>
      <w:szCs w:val="20"/>
    </w:rPr>
  </w:style>
  <w:style w:type="character" w:styleId="char4" w:customStyle="1">
    <w:name w:val="Нижний колонтитул Знак"/>
    <w:basedOn w:val="char0"/>
    <w:rPr>
      <w:rFonts w:eastAsia="Calibri"/>
      <w:sz w:val="20"/>
      <w:szCs w:val="20"/>
    </w:rPr>
  </w:style>
  <w:style w:type="character" w:styleId="char5">
    <w:name w:val="Hyperlink"/>
    <w:basedOn w:val="char2"/>
    <w:rPr>
      <w:rFonts w:eastAsia="Times New Roman"/>
      <w:color w:val="bfbfbf"/>
      <w:u w:color="auto" w:val="single"/>
      <w:noProof w:val="1"/>
    </w:rPr>
  </w:style>
  <w:style w:type="character" w:styleId="char6" w:customStyle="1">
    <w:name w:val="Оглавление 2 Знак"/>
    <w:basedOn w:val="char0"/>
    <w:rPr>
      <w:rFonts w:eastAsia="Calibri"/>
      <w:sz w:val="20"/>
      <w:szCs w:val="20"/>
    </w:rPr>
  </w:style>
  <w:style w:type="character" w:styleId="char7" w:customStyle="1">
    <w:name w:val="Оглавление 3 Знак1"/>
    <w:basedOn w:val="char0"/>
    <w:rPr>
      <w:rFonts w:eastAsia="Calibri"/>
      <w:sz w:val="20"/>
      <w:szCs w:val="20"/>
    </w:rPr>
  </w:style>
  <w:style w:type="character" w:styleId="char8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9" w:customStyle="1">
    <w:name w:val="Стиль пункта схемы Знак"/>
    <w:rPr>
      <w:rFonts w:ascii="Times New Roman" w:hAnsi="Times New Roman" w:eastAsia="Times New Roman" w:cs="Times New Roman"/>
      <w:sz w:val="28"/>
      <w:szCs w:val="28"/>
      <w:noProof w:val="1"/>
    </w:rPr>
  </w:style>
  <w:style w:type="character" w:styleId="char10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1">
    <w:name w:val="Placeholder Text"/>
    <w:basedOn w:val="char0"/>
    <w:rPr>
      <w:color w:val="808080"/>
    </w:rPr>
  </w:style>
  <w:style w:type="character" w:styleId="char12" w:customStyle="1">
    <w:name w:val="Текст сноски Знак"/>
    <w:basedOn w:val="char0"/>
    <w:rPr>
      <w:sz w:val="20"/>
      <w:szCs w:val="20"/>
    </w:rPr>
  </w:style>
  <w:style w:type="character" w:styleId="char13">
    <w:name w:val="Footnote Reference"/>
    <w:basedOn w:val="char0"/>
    <w:rPr>
      <w:vertAlign w:val="superscript"/>
    </w:rPr>
  </w:style>
  <w:style w:type="character" w:styleId="char14" w:customStyle="1">
    <w:name w:val="Абзац списка Знак"/>
    <w:rPr>
      <w:rFonts w:ascii="Times New Roman" w:hAnsi="Times New Roman" w:eastAsia="Times New Roman" w:cs="Times New Roman"/>
      <w:sz w:val="24"/>
      <w:szCs w:val="24"/>
    </w:rPr>
  </w:style>
  <w:style w:type="character" w:styleId="char15" w:customStyle="1">
    <w:name w:val="Заголовок 2 Знак"/>
    <w:basedOn w:val="char0"/>
    <w:rPr>
      <w:rFonts w:eastAsia="Cambria"/>
      <w:b/>
      <w:bCs/>
      <w:sz w:val="28"/>
      <w:szCs w:val="28"/>
    </w:rPr>
  </w:style>
  <w:style w:type="character" w:styleId="char16" w:customStyle="1">
    <w:name w:val="Заголовок 4 Знак"/>
    <w:basedOn w:val="char0"/>
    <w:rPr>
      <w:rFonts w:ascii="Cambria" w:hAnsi="Cambria" w:eastAsia="Cambria"/>
      <w:b/>
      <w:bCs/>
      <w:i/>
      <w:iCs/>
      <w:color w:val="4f81bd"/>
      <w:sz w:val="20"/>
      <w:szCs w:val="20"/>
    </w:rPr>
  </w:style>
  <w:style w:type="character" w:styleId="char17" w:customStyle="1">
    <w:name w:val="ConsPlusNormal Знак"/>
    <w:rPr>
      <w:rFonts w:ascii="Arial" w:hAnsi="Arial" w:eastAsia="Times New Roman" w:cs="Arial"/>
      <w:sz w:val="20"/>
      <w:szCs w:val="20"/>
    </w:rPr>
  </w:style>
  <w:style w:type="character" w:styleId="char18" w:customStyle="1">
    <w:name w:val="10 Ж Знак"/>
    <w:rPr>
      <w:rFonts w:ascii="Calibri" w:hAnsi="Calibri" w:eastAsia="Calibri"/>
      <w:b/>
      <w:sz w:val="18"/>
      <w:noProof w:val="1"/>
    </w:rPr>
  </w:style>
  <w:style w:type="character" w:styleId="char19" w:customStyle="1">
    <w:name w:val="Стиль главы схемы Знак"/>
    <w:basedOn w:val="char0"/>
    <w:rPr>
      <w:rFonts w:ascii="Times New Roman" w:hAnsi="Times New Roman" w:eastAsia="Times New Roman" w:cs="Times New Roman"/>
      <w:b/>
      <w:bCs/>
      <w:kern w:val="1"/>
      <w:sz w:val="28"/>
      <w:szCs w:val="28"/>
    </w:rPr>
  </w:style>
  <w:style w:type="character" w:styleId="char20" w:customStyle="1">
    <w:name w:val="Заголовок оглавления Знак"/>
    <w:basedOn w:val="char19"/>
    <w:rPr>
      <w:rFonts w:eastAsia="Calibri"/>
      <w:caps/>
      <w:color w:val="ffffff"/>
      <w:spacing w:val="15"/>
      <w:shd w:val="clear" w:fill="bfbfbf"/>
    </w:rPr>
  </w:style>
  <w:style w:type="character" w:styleId="char21" w:customStyle="1">
    <w:name w:val="annotation reference"/>
    <w:basedOn w:val="char0"/>
    <w:rPr>
      <w:sz w:val="16"/>
      <w:szCs w:val="16"/>
    </w:rPr>
  </w:style>
  <w:style w:type="character" w:styleId="char22" w:customStyle="1">
    <w:name w:val="Текст примечания Знак"/>
    <w:basedOn w:val="char0"/>
    <w:rPr>
      <w:rFonts w:eastAsia="Calibri"/>
      <w:sz w:val="20"/>
      <w:szCs w:val="20"/>
    </w:rPr>
  </w:style>
  <w:style w:type="character" w:styleId="char23" w:customStyle="1">
    <w:name w:val="Тема примечания Знак"/>
    <w:basedOn w:val="char22"/>
    <w:rPr>
      <w:b/>
      <w:bCs/>
    </w:rPr>
  </w:style>
  <w:style w:type="character" w:styleId="char24" w:customStyle="1">
    <w:name w:val="s_1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before="200" w:after="0" w:line="240" w:lineRule="auto"/>
    </w:pPr>
    <w:rPr>
      <w:rFonts w:eastAsia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before="200" w:after="0" w:line="240" w:lineRule="auto"/>
    </w:pPr>
    <w:rPr>
      <w:rFonts w:eastAsia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ColorfulGrid">
    <w:name w:val="Colorful Grid"/>
    <w:basedOn w:val="NormalTable"/>
    <w:uiPriority w:val="7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 tmln="10, 0, 0, 0, 0"/>
      </w:tblBorders>
    </w:tblPr>
    <w:tcPr>
      <w:shd w:val="solid" w:color="CCCCCC" tmshd="1677721856, 0, 13421772"/>
    </w:tcPr>
    <w:tblStylePr w:type="firstRow">
      <w:rPr>
        <w:b/>
        <w:bCs/>
      </w:rPr>
      <w:tcPr>
        <w:shd w:val="solid" w:color="999999" tmshd="1677721856, 0, 10066329"/>
      </w:tcPr>
    </w:tblStylePr>
    <w:tblStylePr w:type="lastRow">
      <w:rPr>
        <w:b/>
        <w:bCs/>
        <w:color w:val="000000"/>
      </w:rPr>
      <w:tcPr>
        <w:shd w:val="solid" w:color="999999" tmshd="1677721856, 0, 10066329"/>
      </w:tcPr>
    </w:tblStylePr>
    <w:tblStylePr w:type="firstCol">
      <w:rPr>
        <w:color w:val="ffffff"/>
      </w:rPr>
      <w:tcPr>
        <w:shd w:val="solid" w:color="000000" tmshd="1677721856, 0, 0"/>
      </w:tcPr>
    </w:tblStylePr>
    <w:tblStylePr w:type="lastCol">
      <w:rPr>
        <w:color w:val="ffffff"/>
      </w:rPr>
      <w:tcPr>
        <w:shd w:val="solid" w:color="000000" tmshd="1677721856, 0, 0"/>
      </w:tcPr>
    </w:tblStylePr>
    <w:tblStylePr w:type="band1Vert">
      <w:tcPr>
        <w:shd w:val="solid" w:color="808080" tmshd="1677721856, 0, 8421504"/>
      </w:tcPr>
    </w:tblStylePr>
    <w:tblStylePr w:type="band1Horz">
      <w:tcPr>
        <w:shd w:val="solid" w:color="808080" tmshd="1677721856, 0, 8421504"/>
      </w:tcPr>
    </w:tblStylePr>
  </w:style>
  <w:style w:type="table" w:styleId="ColorfulListAccent5">
    <w:name w:val="Colorful List Accent 5"/>
    <w:basedOn w:val="NormalTable"/>
    <w:uiPriority w:val="7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solid" w:color="EDF6F9" tmshd="1677721856, 0, 16381677"/>
    </w:tcPr>
    <w:tblStylePr w:type="firstRow">
      <w:rPr>
        <w:b/>
        <w:bCs/>
        <w:color w:val="ffffff"/>
      </w:rPr>
      <w:tcPr>
        <w:tcBorders>
          <w:bottom w:val="single" w:sz="12" w:space="0" w:color="FFFFFF" tmln="30, 0, 0, 0, 0"/>
        </w:tcBorders>
        <w:shd w:val="solid" w:color="F2730A" tmshd="1677721856, 0, 685042"/>
      </w:tcPr>
    </w:tblStylePr>
    <w:tblStylePr w:type="lastRow">
      <w:rPr>
        <w:b/>
        <w:bCs/>
        <w:color w:val="f2730a"/>
      </w:rPr>
      <w:tcPr>
        <w:tcBorders>
          <w:top w:val="single" w:sz="12" w:space="0" w:color="000000" tmln="30, 0, 0, 0, 0"/>
        </w:tcBorders>
        <w:shd w:val="solid" w:color="FFFFFF" tmshd="1677721856, 0, 16777215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tmshd="1677721856, 0, 15854290"/>
      </w:tcPr>
    </w:tblStylePr>
    <w:tblStylePr w:type="band1Horz">
      <w:tcPr>
        <w:shd w:val="solid" w:color="DAEEF3" tmshd="1677721856, 0, 15986394"/>
      </w:tcPr>
    </w:tblStylePr>
  </w:style>
  <w:style w:type="table" w:styleId="ColorfulListAccent6">
    <w:name w:val="Colorful List Accent 6"/>
    <w:basedOn w:val="NormalTable"/>
    <w:uiPriority w:val="7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solid" w:color="FEF4EC" tmshd="1677721856, 0, 15529214"/>
    </w:tcPr>
    <w:tblStylePr w:type="firstRow">
      <w:rPr>
        <w:b/>
        <w:bCs/>
        <w:color w:val="ffffff"/>
      </w:rPr>
      <w:tcPr>
        <w:tcBorders>
          <w:bottom w:val="single" w:sz="12" w:space="0" w:color="FFFFFF" tmln="30, 0, 0, 0, 0"/>
        </w:tcBorders>
        <w:shd w:val="solid" w:color="348DA5" tmshd="1677721856, 0, 10849588"/>
      </w:tcPr>
    </w:tblStylePr>
    <w:tblStylePr w:type="lastRow">
      <w:rPr>
        <w:b/>
        <w:bCs/>
        <w:color w:val="348da5"/>
      </w:rPr>
      <w:tcPr>
        <w:tcBorders>
          <w:top w:val="single" w:sz="12" w:space="0" w:color="000000" tmln="30, 0, 0, 0, 0"/>
        </w:tcBorders>
        <w:shd w:val="solid" w:color="FFFFFF" tmshd="1677721856, 0, 16777215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tmshd="1677721856, 0, 13690109"/>
      </w:tcPr>
    </w:tblStylePr>
    <w:tblStylePr w:type="band1Horz">
      <w:tcPr>
        <w:shd w:val="solid" w:color="FDE9D9" tmshd="1677721856, 0, 1428121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0"/>
      <w:szCs w:val="20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 w:after="0"/>
      <w:jc w:val="center"/>
      <w:keepNext/>
      <w:outlineLvl w:val="1"/>
      <w:keepLines/>
    </w:pPr>
    <w:rPr>
      <w:rFonts w:eastAsia="Cambria"/>
      <w:b/>
      <w:bCs/>
      <w:sz w:val="28"/>
      <w:szCs w:val="28"/>
    </w:rPr>
  </w:style>
  <w:style w:type="paragraph" w:styleId="para3">
    <w:name w:val="heading 3"/>
    <w:qFormat/>
    <w:basedOn w:val="para0"/>
    <w:next w:val="para0"/>
    <w:pPr>
      <w:spacing w:before="300" w:after="0"/>
      <w:jc w:val="both"/>
      <w:outlineLvl w:val="2"/>
    </w:pPr>
    <w:rPr>
      <w:b/>
      <w:sz w:val="24"/>
      <w:szCs w:val="24"/>
    </w:rPr>
  </w:style>
  <w:style w:type="paragraph" w:styleId="para4">
    <w:name w:val="heading 4"/>
    <w:qFormat/>
    <w:basedOn w:val="para0"/>
    <w:next w:val="para0"/>
    <w:pPr>
      <w:spacing w:after="0"/>
      <w:keepNext/>
      <w:outlineLvl w:val="3"/>
      <w:keepLines/>
    </w:pPr>
    <w:rPr>
      <w:rFonts w:ascii="Cambria" w:hAnsi="Cambria" w:eastAsia="Cambria"/>
      <w:b/>
      <w:bCs/>
      <w:i/>
      <w:iCs/>
      <w:color w:val="4f81bd"/>
    </w:rPr>
  </w:style>
  <w:style w:type="paragraph" w:styleId="para5" w:customStyle="1">
    <w:name w:val="Стиль главы схемы"/>
    <w:qFormat/>
    <w:basedOn w:val="para0"/>
    <w:pPr>
      <w:spacing w:before="240" w:after="240" w:line="240" w:lineRule="auto"/>
      <w:jc w:val="center"/>
      <w:outlineLvl w:val="0"/>
    </w:pPr>
    <w:rPr>
      <w:rFonts w:ascii="Times New Roman" w:hAnsi="Times New Roman" w:eastAsia="Times New Roman"/>
      <w:b/>
      <w:bCs/>
      <w:kern w:val="1"/>
      <w:sz w:val="28"/>
      <w:szCs w:val="28"/>
    </w:rPr>
  </w:style>
  <w:style w:type="paragraph" w:styleId="para6">
    <w:name w:val="TOC Heading"/>
    <w:qFormat/>
    <w:basedOn w:val="para5"/>
    <w:next w:val="para22"/>
    <w:pPr>
      <w:spacing w:before="200"/>
      <w:outlineLvl w:val="9"/>
      <w:pBdr>
        <w:top w:val="single" w:sz="24" w:space="0" w:color="BFBFBF" tmln="60, 20, 20, 0, 0"/>
        <w:left w:val="single" w:sz="24" w:space="0" w:color="BFBFBF" tmln="60, 20, 20, 0, 0"/>
        <w:bottom w:val="single" w:sz="24" w:space="0" w:color="BFBFBF" tmln="60, 20, 20, 0, 0"/>
        <w:right w:val="single" w:sz="24" w:space="0" w:color="BFBFBF" tmln="60, 20, 20, 0, 0"/>
        <w:between w:val="nil" w:sz="0" w:space="0" w:color="000000" tmln="20, 20, 20, 0, 0"/>
      </w:pBdr>
      <w:shd w:val="solid" w:color="BFBFBF" tmshd="1677721856, 0, 12566463"/>
    </w:pPr>
    <w:rPr>
      <w:rFonts w:ascii="Calibri" w:hAnsi="Calibri" w:eastAsia="Calibri"/>
      <w:caps/>
      <w:color w:val="ffffff"/>
      <w:spacing w:val="31"/>
      <w:sz w:val="22"/>
      <w:szCs w:val="22"/>
    </w:rPr>
  </w:style>
  <w:style w:type="paragraph" w:styleId="para7">
    <w:name w:val="Header"/>
    <w:qFormat/>
    <w:basedOn w:val="para0"/>
    <w:pPr>
      <w:spacing w:before="0"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before="0"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9">
    <w:name w:val="toc 1"/>
    <w:qFormat/>
    <w:basedOn w:val="para0"/>
    <w:next w:val="para0"/>
    <w:pPr>
      <w:spacing w:after="100"/>
    </w:pPr>
  </w:style>
  <w:style w:type="paragraph" w:styleId="para10">
    <w:name w:val="toc 2"/>
    <w:qFormat/>
    <w:basedOn w:val="para0"/>
    <w:next w:val="para0"/>
    <w:pPr>
      <w:ind w:left="200"/>
      <w:spacing w:after="100"/>
    </w:pPr>
  </w:style>
  <w:style w:type="paragraph" w:styleId="para11">
    <w:name w:val="toc 3"/>
    <w:qFormat/>
    <w:basedOn w:val="para0"/>
    <w:next w:val="para0"/>
    <w:pPr>
      <w:ind w:left="400"/>
      <w:spacing w:after="100"/>
    </w:pPr>
  </w:style>
  <w:style w:type="paragraph" w:styleId="para12">
    <w:name w:val="Balloon Text"/>
    <w:qFormat/>
    <w:basedOn w:val="par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ara13">
    <w:name w:val="Body Text Indent"/>
    <w:qFormat/>
    <w:basedOn w:val="para0"/>
    <w:pPr>
      <w:ind w:left="283"/>
      <w:spacing w:before="0" w:after="120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4" w:customStyle="1">
    <w:name w:val="Основной"/>
    <w:qFormat/>
    <w:basedOn w:val="para13"/>
    <w:pPr>
      <w:ind w:left="0" w:firstLine="680"/>
      <w:spacing w:after="0"/>
      <w:jc w:val="both"/>
    </w:pPr>
    <w:rPr>
      <w:sz w:val="28"/>
      <w:noProof w:val="1"/>
    </w:rPr>
  </w:style>
  <w:style w:type="paragraph" w:styleId="para15" w:customStyle="1">
    <w:name w:val="Стиль пункта схемы"/>
    <w:qFormat/>
    <w:basedOn w:val="para0"/>
    <w:pPr>
      <w:ind w:firstLine="680"/>
      <w:spacing w:before="0" w:after="0" w:line="360" w:lineRule="auto"/>
      <w:jc w:val="both"/>
    </w:pPr>
    <w:rPr>
      <w:rFonts w:ascii="Times New Roman" w:hAnsi="Times New Roman" w:eastAsia="Times New Roman"/>
      <w:sz w:val="28"/>
      <w:szCs w:val="28"/>
      <w:noProof w:val="1"/>
    </w:rPr>
  </w:style>
  <w:style w:type="paragraph" w:styleId="para16">
    <w:name w:val="List Paragraph"/>
    <w:qFormat/>
    <w:basedOn w:val="para0"/>
    <w:pPr>
      <w:ind w:left="720"/>
      <w:spacing w:before="0"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17">
    <w:name w:val="Footnote Text"/>
    <w:qFormat/>
    <w:basedOn w:val="para0"/>
    <w:pPr>
      <w:spacing w:before="0" w:after="0" w:line="240" w:lineRule="auto"/>
    </w:pPr>
  </w:style>
  <w:style w:type="paragraph" w:styleId="para18" w:customStyle="1">
    <w:name w:val="ConsPlusNormal"/>
    <w:qFormat/>
    <w:pPr>
      <w:ind w:firstLine="720"/>
      <w:spacing w:before="0" w:after="0" w:line="240" w:lineRule="auto"/>
    </w:pPr>
    <w:rPr>
      <w:rFonts w:ascii="Arial" w:hAnsi="Arial" w:cs="Arial"/>
      <w:lang w:val="ru-ru" w:bidi="ar-sa"/>
    </w:rPr>
  </w:style>
  <w:style w:type="paragraph" w:styleId="para19" w:customStyle="1">
    <w:name w:val="Основной текст с отступом 21"/>
    <w:qFormat/>
    <w:basedOn w:val="para0"/>
    <w:pPr>
      <w:ind w:left="283"/>
      <w:spacing w:before="0" w:after="120" w:line="480" w:lineRule="auto"/>
      <w:suppressAutoHyphens/>
      <w:hyphenationLines w:val="0"/>
    </w:pPr>
    <w:rPr>
      <w:rFonts w:ascii="Times New Roman" w:hAnsi="Times New Roman" w:eastAsia="Times New Roman"/>
      <w:sz w:val="24"/>
      <w:szCs w:val="24"/>
    </w:rPr>
  </w:style>
  <w:style w:type="paragraph" w:styleId="para20" w:customStyle="1">
    <w:name w:val="Текст1"/>
    <w:qFormat/>
    <w:basedOn w:val="para0"/>
    <w:pPr>
      <w:spacing w:before="0" w:after="0" w:line="240" w:lineRule="auto"/>
      <w:suppressAutoHyphens/>
      <w:hyphenationLines w:val="0"/>
    </w:pPr>
    <w:rPr>
      <w:rFonts w:ascii="Courier New" w:hAnsi="Courier New" w:eastAsia="Times New Roman" w:cs="Courier New"/>
    </w:rPr>
  </w:style>
  <w:style w:type="paragraph" w:styleId="para21" w:customStyle="1">
    <w:name w:val="10 Ж"/>
    <w:qFormat/>
    <w:pPr>
      <w:spacing w:before="0" w:after="0" w:line="240" w:lineRule="auto"/>
      <w:jc w:val="both"/>
    </w:pPr>
    <w:rPr>
      <w:rFonts w:ascii="Calibri" w:hAnsi="Calibri" w:eastAsia="Calibri"/>
      <w:b/>
      <w:sz w:val="18"/>
      <w:szCs w:val="22"/>
      <w:noProof w:val="1"/>
      <w:lang w:bidi="ar-sa"/>
    </w:rPr>
  </w:style>
  <w:style w:type="paragraph" w:styleId="para22">
    <w:name w:val="No Spacing"/>
    <w:qFormat/>
    <w:pPr>
      <w:spacing w:before="0" w:after="0" w:line="240" w:lineRule="auto"/>
    </w:pPr>
    <w:rPr>
      <w:rFonts w:ascii="Calibri" w:hAnsi="Calibri" w:eastAsia="Calibri"/>
      <w:lang w:val="ru-ru" w:bidi="ar-sa"/>
    </w:rPr>
  </w:style>
  <w:style w:type="paragraph" w:styleId="para23" w:customStyle="1">
    <w:name w:val="annotation text"/>
    <w:qFormat/>
    <w:basedOn w:val="para0"/>
    <w:pPr>
      <w:spacing w:line="240" w:lineRule="auto"/>
    </w:pPr>
  </w:style>
  <w:style w:type="paragraph" w:styleId="para24" w:customStyle="1">
    <w:name w:val="annotation subject"/>
    <w:qFormat/>
    <w:basedOn w:val="para23"/>
    <w:next w:val="para23"/>
    <w:rPr>
      <w:b/>
      <w:bCs/>
    </w:rPr>
  </w:style>
  <w:style w:type="paragraph" w:styleId="para25">
    <w:name w:val="Normal (Web)"/>
    <w:qFormat/>
    <w:basedOn w:val="para0"/>
    <w:pPr>
      <w:spacing w:before="280" w:after="280" w:line="240" w:lineRule="auto"/>
      <w:suppressAutoHyphens/>
      <w:hyphenationLines w:val="0"/>
    </w:pPr>
    <w:rPr>
      <w:rFonts w:ascii="Times New Roman" w:hAnsi="Times New Roman" w:eastAsia="Times New Roman"/>
      <w:sz w:val="24"/>
      <w:szCs w:val="24"/>
      <w:noProof w:val="1"/>
      <w:lang w:eastAsia="zh-cn"/>
    </w:rPr>
  </w:style>
  <w:style w:type="paragraph" w:styleId="para26" w:customStyle="1">
    <w:name w:val="10"/>
    <w:qFormat/>
    <w:basedOn w:val="para0"/>
    <w:pPr>
      <w:spacing w:before="0" w:after="0" w:line="240" w:lineRule="auto"/>
      <w:jc w:val="both"/>
      <w:suppressAutoHyphens/>
      <w:hyphenationLines w:val="0"/>
    </w:pPr>
    <w:rPr>
      <w:rFonts w:ascii="Times New Roman" w:hAnsi="Times New Roman"/>
      <w:noProof w:val="1"/>
      <w:lang w:eastAsia="zh-cn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Calibri" w:hAnsi="Calibri" w:eastAsia="Calibri"/>
      <w:b/>
      <w:sz w:val="24"/>
      <w:szCs w:val="24"/>
    </w:rPr>
  </w:style>
  <w:style w:type="character" w:styleId="char2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character" w:styleId="char3" w:customStyle="1">
    <w:name w:val="Верхний колонтитул Знак"/>
    <w:basedOn w:val="char0"/>
    <w:rPr>
      <w:rFonts w:eastAsia="Calibri"/>
      <w:sz w:val="20"/>
      <w:szCs w:val="20"/>
    </w:rPr>
  </w:style>
  <w:style w:type="character" w:styleId="char4" w:customStyle="1">
    <w:name w:val="Нижний колонтитул Знак"/>
    <w:basedOn w:val="char0"/>
    <w:rPr>
      <w:rFonts w:eastAsia="Calibri"/>
      <w:sz w:val="20"/>
      <w:szCs w:val="20"/>
    </w:rPr>
  </w:style>
  <w:style w:type="character" w:styleId="char5">
    <w:name w:val="Hyperlink"/>
    <w:basedOn w:val="char2"/>
    <w:rPr>
      <w:rFonts w:eastAsia="Times New Roman"/>
      <w:color w:val="bfbfbf"/>
      <w:u w:color="auto" w:val="single"/>
      <w:noProof w:val="1"/>
    </w:rPr>
  </w:style>
  <w:style w:type="character" w:styleId="char6" w:customStyle="1">
    <w:name w:val="Оглавление 2 Знак"/>
    <w:basedOn w:val="char0"/>
    <w:rPr>
      <w:rFonts w:eastAsia="Calibri"/>
      <w:sz w:val="20"/>
      <w:szCs w:val="20"/>
    </w:rPr>
  </w:style>
  <w:style w:type="character" w:styleId="char7" w:customStyle="1">
    <w:name w:val="Оглавление 3 Знак1"/>
    <w:basedOn w:val="char0"/>
    <w:rPr>
      <w:rFonts w:eastAsia="Calibri"/>
      <w:sz w:val="20"/>
      <w:szCs w:val="20"/>
    </w:rPr>
  </w:style>
  <w:style w:type="character" w:styleId="char8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9" w:customStyle="1">
    <w:name w:val="Стиль пункта схемы Знак"/>
    <w:rPr>
      <w:rFonts w:ascii="Times New Roman" w:hAnsi="Times New Roman" w:eastAsia="Times New Roman" w:cs="Times New Roman"/>
      <w:sz w:val="28"/>
      <w:szCs w:val="28"/>
      <w:noProof w:val="1"/>
    </w:rPr>
  </w:style>
  <w:style w:type="character" w:styleId="char10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1">
    <w:name w:val="Placeholder Text"/>
    <w:basedOn w:val="char0"/>
    <w:rPr>
      <w:color w:val="808080"/>
    </w:rPr>
  </w:style>
  <w:style w:type="character" w:styleId="char12" w:customStyle="1">
    <w:name w:val="Текст сноски Знак"/>
    <w:basedOn w:val="char0"/>
    <w:rPr>
      <w:sz w:val="20"/>
      <w:szCs w:val="20"/>
    </w:rPr>
  </w:style>
  <w:style w:type="character" w:styleId="char13">
    <w:name w:val="Footnote Reference"/>
    <w:basedOn w:val="char0"/>
    <w:rPr>
      <w:vertAlign w:val="superscript"/>
    </w:rPr>
  </w:style>
  <w:style w:type="character" w:styleId="char14" w:customStyle="1">
    <w:name w:val="Абзац списка Знак"/>
    <w:rPr>
      <w:rFonts w:ascii="Times New Roman" w:hAnsi="Times New Roman" w:eastAsia="Times New Roman" w:cs="Times New Roman"/>
      <w:sz w:val="24"/>
      <w:szCs w:val="24"/>
    </w:rPr>
  </w:style>
  <w:style w:type="character" w:styleId="char15" w:customStyle="1">
    <w:name w:val="Заголовок 2 Знак"/>
    <w:basedOn w:val="char0"/>
    <w:rPr>
      <w:rFonts w:eastAsia="Cambria"/>
      <w:b/>
      <w:bCs/>
      <w:sz w:val="28"/>
      <w:szCs w:val="28"/>
    </w:rPr>
  </w:style>
  <w:style w:type="character" w:styleId="char16" w:customStyle="1">
    <w:name w:val="Заголовок 4 Знак"/>
    <w:basedOn w:val="char0"/>
    <w:rPr>
      <w:rFonts w:ascii="Cambria" w:hAnsi="Cambria" w:eastAsia="Cambria"/>
      <w:b/>
      <w:bCs/>
      <w:i/>
      <w:iCs/>
      <w:color w:val="4f81bd"/>
      <w:sz w:val="20"/>
      <w:szCs w:val="20"/>
    </w:rPr>
  </w:style>
  <w:style w:type="character" w:styleId="char17" w:customStyle="1">
    <w:name w:val="ConsPlusNormal Знак"/>
    <w:rPr>
      <w:rFonts w:ascii="Arial" w:hAnsi="Arial" w:eastAsia="Times New Roman" w:cs="Arial"/>
      <w:sz w:val="20"/>
      <w:szCs w:val="20"/>
    </w:rPr>
  </w:style>
  <w:style w:type="character" w:styleId="char18" w:customStyle="1">
    <w:name w:val="10 Ж Знак"/>
    <w:rPr>
      <w:rFonts w:ascii="Calibri" w:hAnsi="Calibri" w:eastAsia="Calibri"/>
      <w:b/>
      <w:sz w:val="18"/>
      <w:noProof w:val="1"/>
    </w:rPr>
  </w:style>
  <w:style w:type="character" w:styleId="char19" w:customStyle="1">
    <w:name w:val="Стиль главы схемы Знак"/>
    <w:basedOn w:val="char0"/>
    <w:rPr>
      <w:rFonts w:ascii="Times New Roman" w:hAnsi="Times New Roman" w:eastAsia="Times New Roman" w:cs="Times New Roman"/>
      <w:b/>
      <w:bCs/>
      <w:kern w:val="1"/>
      <w:sz w:val="28"/>
      <w:szCs w:val="28"/>
    </w:rPr>
  </w:style>
  <w:style w:type="character" w:styleId="char20" w:customStyle="1">
    <w:name w:val="Заголовок оглавления Знак"/>
    <w:basedOn w:val="char19"/>
    <w:rPr>
      <w:rFonts w:eastAsia="Calibri"/>
      <w:caps/>
      <w:color w:val="ffffff"/>
      <w:spacing w:val="15"/>
      <w:shd w:val="clear" w:fill="bfbfbf"/>
    </w:rPr>
  </w:style>
  <w:style w:type="character" w:styleId="char21" w:customStyle="1">
    <w:name w:val="annotation reference"/>
    <w:basedOn w:val="char0"/>
    <w:rPr>
      <w:sz w:val="16"/>
      <w:szCs w:val="16"/>
    </w:rPr>
  </w:style>
  <w:style w:type="character" w:styleId="char22" w:customStyle="1">
    <w:name w:val="Текст примечания Знак"/>
    <w:basedOn w:val="char0"/>
    <w:rPr>
      <w:rFonts w:eastAsia="Calibri"/>
      <w:sz w:val="20"/>
      <w:szCs w:val="20"/>
    </w:rPr>
  </w:style>
  <w:style w:type="character" w:styleId="char23" w:customStyle="1">
    <w:name w:val="Тема примечания Знак"/>
    <w:basedOn w:val="char22"/>
    <w:rPr>
      <w:b/>
      <w:bCs/>
    </w:rPr>
  </w:style>
  <w:style w:type="character" w:styleId="char24" w:customStyle="1">
    <w:name w:val="s_1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before="200" w:after="0" w:line="240" w:lineRule="auto"/>
    </w:pPr>
    <w:rPr>
      <w:rFonts w:eastAsia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before="200" w:after="0" w:line="240" w:lineRule="auto"/>
    </w:pPr>
    <w:rPr>
      <w:rFonts w:eastAsia="Times New Roman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ColorfulGrid">
    <w:name w:val="Colorful Grid"/>
    <w:basedOn w:val="NormalTable"/>
    <w:uiPriority w:val="7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 tmln="10, 0, 0, 0, 0"/>
      </w:tblBorders>
    </w:tblPr>
    <w:tcPr>
      <w:shd w:val="solid" w:color="CCCCCC" tmshd="1677721856, 0, 13421772"/>
    </w:tcPr>
    <w:tblStylePr w:type="firstRow">
      <w:rPr>
        <w:b/>
        <w:bCs/>
      </w:rPr>
      <w:tcPr>
        <w:shd w:val="solid" w:color="999999" tmshd="1677721856, 0, 10066329"/>
      </w:tcPr>
    </w:tblStylePr>
    <w:tblStylePr w:type="lastRow">
      <w:rPr>
        <w:b/>
        <w:bCs/>
        <w:color w:val="000000"/>
      </w:rPr>
      <w:tcPr>
        <w:shd w:val="solid" w:color="999999" tmshd="1677721856, 0, 10066329"/>
      </w:tcPr>
    </w:tblStylePr>
    <w:tblStylePr w:type="firstCol">
      <w:rPr>
        <w:color w:val="ffffff"/>
      </w:rPr>
      <w:tcPr>
        <w:shd w:val="solid" w:color="000000" tmshd="1677721856, 0, 0"/>
      </w:tcPr>
    </w:tblStylePr>
    <w:tblStylePr w:type="lastCol">
      <w:rPr>
        <w:color w:val="ffffff"/>
      </w:rPr>
      <w:tcPr>
        <w:shd w:val="solid" w:color="000000" tmshd="1677721856, 0, 0"/>
      </w:tcPr>
    </w:tblStylePr>
    <w:tblStylePr w:type="band1Vert">
      <w:tcPr>
        <w:shd w:val="solid" w:color="808080" tmshd="1677721856, 0, 8421504"/>
      </w:tcPr>
    </w:tblStylePr>
    <w:tblStylePr w:type="band1Horz">
      <w:tcPr>
        <w:shd w:val="solid" w:color="808080" tmshd="1677721856, 0, 8421504"/>
      </w:tcPr>
    </w:tblStylePr>
  </w:style>
  <w:style w:type="table" w:styleId="ColorfulListAccent5">
    <w:name w:val="Colorful List Accent 5"/>
    <w:basedOn w:val="NormalTable"/>
    <w:uiPriority w:val="7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solid" w:color="EDF6F9" tmshd="1677721856, 0, 16381677"/>
    </w:tcPr>
    <w:tblStylePr w:type="firstRow">
      <w:rPr>
        <w:b/>
        <w:bCs/>
        <w:color w:val="ffffff"/>
      </w:rPr>
      <w:tcPr>
        <w:tcBorders>
          <w:bottom w:val="single" w:sz="12" w:space="0" w:color="FFFFFF" tmln="30, 0, 0, 0, 0"/>
        </w:tcBorders>
        <w:shd w:val="solid" w:color="F2730A" tmshd="1677721856, 0, 685042"/>
      </w:tcPr>
    </w:tblStylePr>
    <w:tblStylePr w:type="lastRow">
      <w:rPr>
        <w:b/>
        <w:bCs/>
        <w:color w:val="f2730a"/>
      </w:rPr>
      <w:tcPr>
        <w:tcBorders>
          <w:top w:val="single" w:sz="12" w:space="0" w:color="000000" tmln="30, 0, 0, 0, 0"/>
        </w:tcBorders>
        <w:shd w:val="solid" w:color="FFFFFF" tmshd="1677721856, 0, 16777215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tmshd="1677721856, 0, 15854290"/>
      </w:tcPr>
    </w:tblStylePr>
    <w:tblStylePr w:type="band1Horz">
      <w:tcPr>
        <w:shd w:val="solid" w:color="DAEEF3" tmshd="1677721856, 0, 15986394"/>
      </w:tcPr>
    </w:tblStylePr>
  </w:style>
  <w:style w:type="table" w:styleId="ColorfulListAccent6">
    <w:name w:val="Colorful List Accent 6"/>
    <w:basedOn w:val="NormalTable"/>
    <w:uiPriority w:val="7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solid" w:color="FEF4EC" tmshd="1677721856, 0, 15529214"/>
    </w:tcPr>
    <w:tblStylePr w:type="firstRow">
      <w:rPr>
        <w:b/>
        <w:bCs/>
        <w:color w:val="ffffff"/>
      </w:rPr>
      <w:tcPr>
        <w:tcBorders>
          <w:bottom w:val="single" w:sz="12" w:space="0" w:color="FFFFFF" tmln="30, 0, 0, 0, 0"/>
        </w:tcBorders>
        <w:shd w:val="solid" w:color="348DA5" tmshd="1677721856, 0, 10849588"/>
      </w:tcPr>
    </w:tblStylePr>
    <w:tblStylePr w:type="lastRow">
      <w:rPr>
        <w:b/>
        <w:bCs/>
        <w:color w:val="348da5"/>
      </w:rPr>
      <w:tcPr>
        <w:tcBorders>
          <w:top w:val="single" w:sz="12" w:space="0" w:color="000000" tmln="30, 0, 0, 0, 0"/>
        </w:tcBorders>
        <w:shd w:val="solid" w:color="FFFFFF" tmshd="1677721856, 0, 16777215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tmshd="1677721856, 0, 13690109"/>
      </w:tcPr>
    </w:tblStylePr>
    <w:tblStylePr w:type="band1Horz">
      <w:tcPr>
        <w:shd w:val="solid" w:color="FDE9D9" tmshd="1677721856, 0, 1428121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7</cp:revision>
  <cp:lastPrinted>2020-07-10T08:02:00Z</cp:lastPrinted>
  <dcterms:created xsi:type="dcterms:W3CDTF">2020-07-29T11:46:00Z</dcterms:created>
  <dcterms:modified xsi:type="dcterms:W3CDTF">2020-10-19T13:10:41Z</dcterms:modified>
</cp:coreProperties>
</file>