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ind w:right="-2"/>
        <w:jc w:val="center"/>
        <w:rPr>
          <w:b w:val="1"/>
          <w:sz w:val="28"/>
        </w:rPr>
      </w:pPr>
    </w:p>
    <w:p w14:paraId="06000000">
      <w:pPr>
        <w:ind w:firstLine="0" w:left="0" w:right="-2"/>
        <w:jc w:val="center"/>
        <w:rPr>
          <w:b w:val="1"/>
          <w:color w:themeColor="text1" w:val="000000"/>
        </w:rPr>
      </w:pPr>
      <w:r>
        <w:rPr>
          <w:b w:val="1"/>
          <w:sz w:val="28"/>
        </w:rPr>
        <w:drawing>
          <wp:inline>
            <wp:extent cx="781050" cy="838200"/>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81050" cy="838200"/>
                    </a:xfrm>
                    <a:prstGeom prst="rect"/>
                  </pic:spPr>
                </pic:pic>
              </a:graphicData>
            </a:graphic>
          </wp:inline>
        </w:drawing>
      </w:r>
    </w:p>
    <w:p w14:paraId="07000000">
      <w:pPr>
        <w:ind w:firstLine="0" w:left="0" w:right="-2"/>
        <w:jc w:val="center"/>
        <w:rPr>
          <w:b w:val="1"/>
          <w:color w:themeColor="text1" w:val="000000"/>
        </w:rPr>
      </w:pPr>
      <w:r>
        <w:rPr>
          <w:b w:val="1"/>
          <w:color w:themeColor="text1" w:val="000000"/>
        </w:rPr>
        <w:t>РОСТОВСКАЯ ОБЛАСТЬ</w:t>
      </w:r>
    </w:p>
    <w:p w14:paraId="08000000">
      <w:pPr>
        <w:ind w:firstLine="0" w:left="0" w:right="-2"/>
        <w:jc w:val="center"/>
        <w:rPr>
          <w:b w:val="1"/>
          <w:color w:themeColor="text1" w:val="000000"/>
        </w:rPr>
      </w:pPr>
      <w:r>
        <w:rPr>
          <w:b w:val="1"/>
          <w:color w:themeColor="text1" w:val="000000"/>
        </w:rPr>
        <w:t>МУНИЦИПАЛЬНОЕ ОБРАЗОВАНИЕ</w:t>
      </w:r>
    </w:p>
    <w:p w14:paraId="09000000">
      <w:pPr>
        <w:ind w:firstLine="0" w:left="0" w:right="-2"/>
        <w:jc w:val="center"/>
        <w:rPr>
          <w:b w:val="1"/>
          <w:color w:themeColor="text1" w:val="000000"/>
        </w:rPr>
      </w:pPr>
      <w:r>
        <w:rPr>
          <w:b w:val="1"/>
          <w:color w:themeColor="text1" w:val="000000"/>
        </w:rPr>
        <w:t>«НИКОЛАЕВСКОЕ СЕЛЬСКОЕ ПОСЕЛЕНИЕ»</w:t>
      </w:r>
    </w:p>
    <w:p w14:paraId="0A000000">
      <w:pPr>
        <w:ind w:firstLine="0" w:left="0" w:right="-2"/>
        <w:jc w:val="center"/>
        <w:rPr>
          <w:b w:val="1"/>
          <w:color w:themeColor="text1" w:val="000000"/>
        </w:rPr>
      </w:pPr>
      <w:r>
        <w:rPr>
          <w:b w:val="1"/>
          <w:color w:themeColor="text1" w:val="000000"/>
        </w:rPr>
        <w:t>СОБРАНИЕ ДЕПУТАТОВ НИКОЛАЕВСКОГО СЕЛЬСКОГО ПОСЕЛЕНИЯ</w:t>
      </w:r>
    </w:p>
    <w:p w14:paraId="0B000000">
      <w:pPr>
        <w:widowControl w:val="0"/>
        <w:spacing w:line="276" w:lineRule="auto"/>
        <w:ind w:firstLine="0" w:left="0"/>
        <w:jc w:val="center"/>
        <w:rPr>
          <w:b w:val="1"/>
          <w:color w:themeColor="text1" w:val="000000"/>
        </w:rPr>
      </w:pPr>
    </w:p>
    <w:p w14:paraId="0C000000">
      <w:pPr>
        <w:widowControl w:val="0"/>
        <w:spacing w:line="276" w:lineRule="auto"/>
        <w:ind w:firstLine="0" w:left="0"/>
        <w:jc w:val="center"/>
        <w:rPr>
          <w:b w:val="1"/>
          <w:color w:val="FF0000"/>
          <w:spacing w:val="60"/>
          <w:sz w:val="28"/>
        </w:rPr>
      </w:pPr>
      <w:r>
        <w:rPr>
          <w:b w:val="1"/>
          <w:color w:themeColor="text1" w:val="000000"/>
          <w:spacing w:val="60"/>
          <w:sz w:val="28"/>
        </w:rPr>
        <w:t>РЕШЕНИЕ</w:t>
      </w:r>
    </w:p>
    <w:p w14:paraId="0D000000">
      <w:pPr>
        <w:widowControl w:val="0"/>
        <w:spacing w:line="276" w:lineRule="auto"/>
        <w:ind w:firstLine="0" w:left="0"/>
        <w:jc w:val="center"/>
        <w:rPr>
          <w:b w:val="1"/>
          <w:color w:val="FF0000"/>
          <w:spacing w:val="60"/>
          <w:sz w:val="28"/>
        </w:rPr>
      </w:pPr>
      <w:r>
        <w:rPr>
          <w:color w:themeColor="text1" w:val="000000"/>
          <w:sz w:val="28"/>
        </w:rPr>
        <w:t>«О внесении изменений в Устав муниципального образования «Николаевское сельское поселение</w:t>
      </w:r>
      <w:r>
        <w:rPr>
          <w:sz w:val="28"/>
        </w:rPr>
        <w:t>» Неклиновского района Ростовской области»</w:t>
      </w:r>
    </w:p>
    <w:tbl>
      <w:tblPr>
        <w:tblStyle w:val="Style_3"/>
        <w:tblLayout w:type="fixed"/>
      </w:tblPr>
      <w:tblGrid>
        <w:gridCol w:w="3126"/>
        <w:gridCol w:w="2802"/>
        <w:gridCol w:w="3426"/>
      </w:tblGrid>
      <w:tr>
        <w:tc>
          <w:tcPr>
            <w:tcW w:type="dxa" w:w="3126"/>
            <w:tcMar>
              <w:top w:type="dxa" w:w="0"/>
              <w:left w:type="dxa" w:w="108"/>
              <w:bottom w:type="dxa" w:w="0"/>
              <w:right w:type="dxa" w:w="108"/>
            </w:tcMar>
          </w:tcPr>
          <w:p w14:paraId="0E000000">
            <w:pPr>
              <w:widowControl w:val="0"/>
              <w:spacing w:line="276" w:lineRule="auto"/>
              <w:ind w:firstLine="0" w:left="0"/>
              <w:jc w:val="center"/>
              <w:rPr>
                <w:sz w:val="28"/>
              </w:rPr>
            </w:pPr>
          </w:p>
          <w:p w14:paraId="0F000000">
            <w:pPr>
              <w:widowControl w:val="0"/>
              <w:ind w:firstLine="0" w:left="0"/>
              <w:jc w:val="center"/>
              <w:rPr>
                <w:sz w:val="28"/>
              </w:rPr>
            </w:pPr>
            <w:r>
              <w:rPr>
                <w:sz w:val="28"/>
              </w:rPr>
              <w:t>Принято</w:t>
            </w:r>
          </w:p>
          <w:p w14:paraId="10000000">
            <w:pPr>
              <w:widowControl w:val="0"/>
              <w:ind w:firstLine="0" w:left="0"/>
              <w:jc w:val="center"/>
              <w:rPr>
                <w:sz w:val="28"/>
              </w:rPr>
            </w:pPr>
            <w:r>
              <w:rPr>
                <w:sz w:val="28"/>
              </w:rPr>
              <w:t>Собранием депутатов</w:t>
            </w:r>
          </w:p>
        </w:tc>
        <w:tc>
          <w:tcPr>
            <w:tcW w:type="dxa" w:w="2802"/>
            <w:tcMar>
              <w:top w:type="dxa" w:w="0"/>
              <w:left w:type="dxa" w:w="108"/>
              <w:bottom w:type="dxa" w:w="0"/>
              <w:right w:type="dxa" w:w="108"/>
            </w:tcMar>
          </w:tcPr>
          <w:p w14:paraId="11000000">
            <w:pPr>
              <w:widowControl w:val="0"/>
              <w:spacing w:line="276" w:lineRule="auto"/>
              <w:ind/>
              <w:jc w:val="center"/>
              <w:rPr>
                <w:sz w:val="28"/>
              </w:rPr>
            </w:pPr>
          </w:p>
        </w:tc>
        <w:tc>
          <w:tcPr>
            <w:tcW w:type="dxa" w:w="3426"/>
            <w:tcMar>
              <w:top w:type="dxa" w:w="0"/>
              <w:left w:type="dxa" w:w="108"/>
              <w:bottom w:type="dxa" w:w="0"/>
              <w:right w:type="dxa" w:w="108"/>
            </w:tcMar>
          </w:tcPr>
          <w:p w14:paraId="12000000">
            <w:pPr>
              <w:widowControl w:val="0"/>
              <w:spacing w:line="276" w:lineRule="auto"/>
              <w:ind/>
              <w:jc w:val="center"/>
              <w:rPr>
                <w:sz w:val="28"/>
              </w:rPr>
            </w:pPr>
          </w:p>
          <w:p w14:paraId="13000000">
            <w:pPr>
              <w:widowControl w:val="0"/>
              <w:spacing w:line="276" w:lineRule="auto"/>
              <w:ind/>
              <w:jc w:val="center"/>
              <w:rPr>
                <w:sz w:val="28"/>
              </w:rPr>
            </w:pPr>
          </w:p>
          <w:p w14:paraId="14000000">
            <w:pPr>
              <w:widowControl w:val="0"/>
              <w:spacing w:line="276" w:lineRule="auto"/>
              <w:ind/>
              <w:jc w:val="center"/>
              <w:rPr>
                <w:sz w:val="28"/>
              </w:rPr>
            </w:pPr>
            <w:r>
              <w:rPr>
                <w:sz w:val="28"/>
              </w:rPr>
              <w:t>15 января 2025 года</w:t>
            </w:r>
          </w:p>
        </w:tc>
      </w:tr>
    </w:tbl>
    <w:p w14:paraId="15000000">
      <w:pPr>
        <w:widowControl w:val="0"/>
        <w:ind/>
        <w:jc w:val="left"/>
        <w:rPr>
          <w:sz w:val="28"/>
        </w:rPr>
      </w:pPr>
    </w:p>
    <w:p w14:paraId="16000000">
      <w:pPr>
        <w:widowControl w:val="0"/>
        <w:ind/>
        <w:rPr>
          <w:sz w:val="28"/>
        </w:rPr>
      </w:pPr>
      <w:r>
        <w:rPr>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24 Устава муниципального образования «Николаевское сельское поселение», принятого решением Собрания депутатов Николаевского сельского поселения от 05.09.2016 № 163 (ред. от 06.06.2024), Собрание депутатов Николаевского сельского поселения</w:t>
      </w:r>
    </w:p>
    <w:p w14:paraId="17000000">
      <w:pPr>
        <w:widowControl w:val="0"/>
        <w:ind/>
        <w:rPr>
          <w:sz w:val="28"/>
        </w:rPr>
      </w:pPr>
    </w:p>
    <w:p w14:paraId="18000000">
      <w:pPr>
        <w:widowControl w:val="0"/>
        <w:ind/>
        <w:jc w:val="center"/>
        <w:outlineLvl w:val="0"/>
        <w:rPr>
          <w:sz w:val="28"/>
        </w:rPr>
      </w:pPr>
      <w:r>
        <w:rPr>
          <w:sz w:val="28"/>
        </w:rPr>
        <w:t>РЕШИЛО:</w:t>
      </w:r>
    </w:p>
    <w:p w14:paraId="19000000">
      <w:pPr>
        <w:widowControl w:val="0"/>
        <w:ind/>
        <w:jc w:val="center"/>
        <w:outlineLvl w:val="0"/>
        <w:rPr>
          <w:sz w:val="28"/>
        </w:rPr>
      </w:pPr>
    </w:p>
    <w:p w14:paraId="1A000000">
      <w:pPr>
        <w:widowControl w:val="0"/>
        <w:ind/>
        <w:rPr>
          <w:sz w:val="28"/>
        </w:rPr>
      </w:pPr>
      <w:r>
        <w:rPr>
          <w:b w:val="1"/>
          <w:sz w:val="28"/>
        </w:rPr>
        <w:t>1.</w:t>
      </w:r>
      <w:r>
        <w:rPr>
          <w:sz w:val="28"/>
        </w:rPr>
        <w:t xml:space="preserve"> Внести в Устав муниципального образования «Николаевское сельское поселение» Неклиновского района Ростовской области, принятый решением Собрания депутатов Николаевского сельского поселения от 10.06.2024 № 93, следующие изменения:</w:t>
      </w:r>
    </w:p>
    <w:p w14:paraId="1B000000">
      <w:pPr>
        <w:widowControl w:val="0"/>
        <w:tabs>
          <w:tab w:leader="none" w:pos="1609" w:val="left"/>
        </w:tabs>
        <w:ind/>
        <w:rPr>
          <w:sz w:val="28"/>
        </w:rPr>
      </w:pPr>
      <w:r>
        <w:rPr>
          <w:b w:val="1"/>
          <w:sz w:val="28"/>
        </w:rPr>
        <w:t xml:space="preserve">1.1. </w:t>
      </w:r>
      <w:r>
        <w:rPr>
          <w:sz w:val="28"/>
        </w:rPr>
        <w:t>пункт 1</w:t>
      </w:r>
      <w:r>
        <w:rPr>
          <w:color w:themeColor="text1" w:val="000000"/>
          <w:sz w:val="28"/>
        </w:rPr>
        <w:t xml:space="preserve"> </w:t>
      </w:r>
      <w:r>
        <w:rPr>
          <w:sz w:val="28"/>
        </w:rPr>
        <w:t>статьи 2 дополнить подпунктом 35 следующего содержания:</w:t>
      </w:r>
    </w:p>
    <w:p w14:paraId="1C000000">
      <w:pPr>
        <w:widowControl w:val="0"/>
        <w:tabs>
          <w:tab w:leader="none" w:pos="1609" w:val="left"/>
        </w:tabs>
        <w:ind/>
        <w:rPr>
          <w:sz w:val="28"/>
        </w:rPr>
      </w:pPr>
    </w:p>
    <w:p w14:paraId="1D000000">
      <w:pPr>
        <w:widowControl w:val="0"/>
        <w:tabs>
          <w:tab w:leader="none" w:pos="1609" w:val="left"/>
        </w:tabs>
        <w:ind/>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1E000000">
      <w:pPr>
        <w:widowControl w:val="0"/>
        <w:tabs>
          <w:tab w:leader="none" w:pos="1609" w:val="left"/>
        </w:tabs>
        <w:ind/>
        <w:rPr>
          <w:sz w:val="28"/>
        </w:rPr>
      </w:pPr>
    </w:p>
    <w:p w14:paraId="1F000000">
      <w:pPr>
        <w:widowControl w:val="0"/>
        <w:tabs>
          <w:tab w:leader="none" w:pos="1609" w:val="left"/>
        </w:tabs>
        <w:ind/>
        <w:rPr>
          <w:sz w:val="28"/>
        </w:rPr>
      </w:pPr>
      <w:r>
        <w:rPr>
          <w:b w:val="1"/>
          <w:sz w:val="28"/>
        </w:rPr>
        <w:t xml:space="preserve">1.2. </w:t>
      </w:r>
      <w:r>
        <w:rPr>
          <w:sz w:val="28"/>
        </w:rPr>
        <w:t>в подпункте «г» подпункта 6 пункта 1 статьи 31 слово «исполнительной» заменить словом «исполнительными»;</w:t>
      </w:r>
    </w:p>
    <w:p w14:paraId="20000000">
      <w:pPr>
        <w:widowControl w:val="0"/>
        <w:tabs>
          <w:tab w:leader="none" w:pos="1609" w:val="left"/>
        </w:tabs>
        <w:ind/>
        <w:rPr>
          <w:sz w:val="28"/>
        </w:rPr>
      </w:pPr>
      <w:r>
        <w:rPr>
          <w:b w:val="1"/>
          <w:sz w:val="28"/>
        </w:rPr>
        <w:t xml:space="preserve">1.3. </w:t>
      </w:r>
      <w:r>
        <w:rPr>
          <w:sz w:val="28"/>
        </w:rPr>
        <w:t>в пункте 1 статьи 35:</w:t>
      </w:r>
    </w:p>
    <w:p w14:paraId="21000000">
      <w:pPr>
        <w:widowControl w:val="0"/>
        <w:tabs>
          <w:tab w:leader="none" w:pos="1609" w:val="left"/>
        </w:tabs>
        <w:ind/>
        <w:rPr>
          <w:sz w:val="28"/>
        </w:rPr>
      </w:pPr>
      <w:r>
        <w:rPr>
          <w:b w:val="1"/>
          <w:sz w:val="28"/>
        </w:rPr>
        <w:t xml:space="preserve">1.3.1. </w:t>
      </w:r>
      <w:r>
        <w:rPr>
          <w:sz w:val="28"/>
        </w:rPr>
        <w:t>в подпункте 47 слова «о проведении на территории Николаевского сельского поселения мероприятий» заменить словами «и проводит на территории Николаевского сельского поселения мероприятия»;</w:t>
      </w:r>
    </w:p>
    <w:p w14:paraId="22000000">
      <w:pPr>
        <w:widowControl w:val="0"/>
        <w:tabs>
          <w:tab w:leader="none" w:pos="1609" w:val="left"/>
        </w:tabs>
        <w:ind/>
        <w:rPr>
          <w:sz w:val="28"/>
        </w:rPr>
      </w:pPr>
      <w:r>
        <w:rPr>
          <w:b w:val="1"/>
          <w:sz w:val="28"/>
        </w:rPr>
        <w:t>1.3.2.</w:t>
      </w:r>
      <w:r>
        <w:rPr>
          <w:sz w:val="28"/>
        </w:rPr>
        <w:t xml:space="preserve"> дополнить подпунктом 47.1 следующего содержания:</w:t>
      </w:r>
    </w:p>
    <w:p w14:paraId="23000000">
      <w:pPr>
        <w:widowControl w:val="0"/>
        <w:tabs>
          <w:tab w:leader="none" w:pos="1609" w:val="left"/>
        </w:tabs>
        <w:ind/>
        <w:rPr>
          <w:sz w:val="28"/>
        </w:rPr>
      </w:pPr>
    </w:p>
    <w:p w14:paraId="24000000">
      <w:pPr>
        <w:widowControl w:val="0"/>
        <w:tabs>
          <w:tab w:leader="none" w:pos="1609" w:val="left"/>
        </w:tabs>
        <w:ind/>
        <w:rPr>
          <w:sz w:val="28"/>
        </w:rPr>
      </w:pPr>
      <w:r>
        <w:rPr>
          <w:sz w:val="28"/>
        </w:rPr>
        <w:t>«47.1)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5000000">
      <w:pPr>
        <w:widowControl w:val="0"/>
        <w:tabs>
          <w:tab w:leader="none" w:pos="1609" w:val="left"/>
        </w:tabs>
        <w:ind/>
        <w:rPr>
          <w:sz w:val="28"/>
        </w:rPr>
      </w:pPr>
    </w:p>
    <w:p w14:paraId="26000000">
      <w:pPr>
        <w:widowControl w:val="0"/>
        <w:tabs>
          <w:tab w:leader="none" w:pos="1609" w:val="left"/>
        </w:tabs>
        <w:ind/>
        <w:rPr>
          <w:sz w:val="28"/>
        </w:rPr>
      </w:pPr>
      <w:r>
        <w:rPr>
          <w:b w:val="1"/>
          <w:sz w:val="28"/>
        </w:rPr>
        <w:t xml:space="preserve">1.4. </w:t>
      </w:r>
      <w:r>
        <w:rPr>
          <w:sz w:val="28"/>
        </w:rPr>
        <w:t>пункт 5 статьи 36 дополнить абзацем следующего содержания:</w:t>
      </w:r>
    </w:p>
    <w:p w14:paraId="27000000">
      <w:pPr>
        <w:widowControl w:val="0"/>
        <w:tabs>
          <w:tab w:leader="none" w:pos="1609" w:val="left"/>
        </w:tabs>
        <w:ind/>
        <w:rPr>
          <w:sz w:val="28"/>
        </w:rPr>
      </w:pPr>
    </w:p>
    <w:p w14:paraId="28000000">
      <w:pPr>
        <w:widowControl w:val="0"/>
        <w:tabs>
          <w:tab w:leader="none" w:pos="1609" w:val="left"/>
        </w:tabs>
        <w:ind/>
        <w:rPr>
          <w:sz w:val="28"/>
        </w:rPr>
      </w:pPr>
      <w:r>
        <w:rPr>
          <w:sz w:val="28"/>
        </w:rPr>
        <w:t>«Глава Николаевского сельского поселения осуществляет свои полномочия на постоянной основе.»;</w:t>
      </w:r>
    </w:p>
    <w:p w14:paraId="29000000">
      <w:pPr>
        <w:widowControl w:val="0"/>
        <w:tabs>
          <w:tab w:leader="none" w:pos="1609" w:val="left"/>
        </w:tabs>
        <w:ind/>
        <w:rPr>
          <w:sz w:val="28"/>
        </w:rPr>
      </w:pPr>
    </w:p>
    <w:p w14:paraId="2A000000">
      <w:pPr>
        <w:widowControl w:val="0"/>
        <w:tabs>
          <w:tab w:leader="none" w:pos="1609" w:val="left"/>
        </w:tabs>
        <w:ind/>
        <w:rPr>
          <w:sz w:val="28"/>
        </w:rPr>
      </w:pPr>
      <w:r>
        <w:rPr>
          <w:b w:val="1"/>
          <w:sz w:val="28"/>
        </w:rPr>
        <w:t xml:space="preserve">1.5. </w:t>
      </w:r>
      <w:r>
        <w:rPr>
          <w:sz w:val="28"/>
        </w:rPr>
        <w:t>статью 59 дополнить пунктом 11 следующего содержания:</w:t>
      </w:r>
    </w:p>
    <w:p w14:paraId="2B000000">
      <w:pPr>
        <w:widowControl w:val="0"/>
        <w:tabs>
          <w:tab w:leader="none" w:pos="1609" w:val="left"/>
        </w:tabs>
        <w:ind/>
        <w:rPr>
          <w:b w:val="1"/>
          <w:sz w:val="28"/>
        </w:rPr>
      </w:pPr>
    </w:p>
    <w:p w14:paraId="2C000000">
      <w:pPr>
        <w:widowControl w:val="0"/>
        <w:tabs>
          <w:tab w:leader="none" w:pos="1609" w:val="left"/>
        </w:tabs>
        <w:ind/>
        <w:rPr>
          <w:sz w:val="28"/>
        </w:rPr>
      </w:pPr>
      <w:r>
        <w:rPr>
          <w:sz w:val="28"/>
        </w:rPr>
        <w:t>«11. Администрация Николаевского сельского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Николаевского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2D000000">
      <w:pPr>
        <w:widowControl w:val="0"/>
        <w:tabs>
          <w:tab w:leader="none" w:pos="1609" w:val="left"/>
        </w:tabs>
        <w:ind/>
        <w:rPr>
          <w:sz w:val="28"/>
        </w:rPr>
      </w:pPr>
    </w:p>
    <w:p w14:paraId="2E000000">
      <w:pPr>
        <w:widowControl w:val="0"/>
        <w:tabs>
          <w:tab w:leader="none" w:pos="1609" w:val="left"/>
        </w:tabs>
        <w:ind/>
        <w:rPr>
          <w:sz w:val="28"/>
        </w:rPr>
      </w:pPr>
      <w:r>
        <w:rPr>
          <w:b w:val="1"/>
          <w:sz w:val="28"/>
        </w:rPr>
        <w:t>1.6.</w:t>
      </w:r>
      <w:r>
        <w:rPr>
          <w:sz w:val="28"/>
        </w:rPr>
        <w:t xml:space="preserve"> статью 69 дополнить пунктами 3 - 5 следующего содержания:</w:t>
      </w:r>
    </w:p>
    <w:p w14:paraId="2F000000">
      <w:pPr>
        <w:widowControl w:val="0"/>
        <w:tabs>
          <w:tab w:leader="none" w:pos="1609" w:val="left"/>
        </w:tabs>
        <w:ind/>
        <w:rPr>
          <w:sz w:val="28"/>
        </w:rPr>
      </w:pPr>
    </w:p>
    <w:p w14:paraId="30000000">
      <w:pPr>
        <w:widowControl w:val="0"/>
        <w:tabs>
          <w:tab w:leader="none" w:pos="1609" w:val="left"/>
        </w:tabs>
        <w:ind/>
        <w:rPr>
          <w:sz w:val="28"/>
        </w:rPr>
      </w:pPr>
      <w:r>
        <w:rPr>
          <w:sz w:val="28"/>
        </w:rPr>
        <w:t>«3. Губернатор Ростовской области вправе вынести предупреждение, объявить выговор Главе Николаевского сельского поселения за ненадлежащее исполнение или неисполнение обязанностей по обеспечению осуществления органами местного самоуправления Николаевского сельского поселения отдельных государственных полномочий, переданных органам местного самоуправления Николаевского сельского поселения федеральными законами и (или) областными законами.</w:t>
      </w:r>
    </w:p>
    <w:p w14:paraId="31000000">
      <w:pPr>
        <w:widowControl w:val="0"/>
        <w:tabs>
          <w:tab w:leader="none" w:pos="1609" w:val="left"/>
        </w:tabs>
        <w:ind/>
        <w:rPr>
          <w:sz w:val="28"/>
        </w:rPr>
      </w:pPr>
      <w:r>
        <w:rPr>
          <w:sz w:val="28"/>
        </w:rPr>
        <w:t>4. Губернатор Ростовской области вправе отрешить от должности Главу Николаевского сельского поселения в случае, если в течение месяца со дня вынесения Губернатором Ростовской области предупреждения, объявления выговора Главе Николаевского сельского поселения в соответствии с пунктом 3 настоящей статьи Главой Николаевского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2000000">
      <w:pPr>
        <w:widowControl w:val="0"/>
        <w:tabs>
          <w:tab w:leader="none" w:pos="1609" w:val="left"/>
        </w:tabs>
        <w:ind/>
        <w:rPr>
          <w:sz w:val="28"/>
        </w:rPr>
      </w:pPr>
      <w:r>
        <w:rPr>
          <w:sz w:val="28"/>
        </w:rPr>
        <w:t xml:space="preserve">5. Глава Николаевского сельского поселения, в отношении которого </w:t>
      </w:r>
      <w:r>
        <w:rPr>
          <w:sz w:val="28"/>
        </w:rPr>
        <w:t>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3000000">
      <w:pPr>
        <w:widowControl w:val="0"/>
        <w:tabs>
          <w:tab w:leader="none" w:pos="1609" w:val="left"/>
        </w:tabs>
        <w:ind/>
        <w:rPr>
          <w:sz w:val="28"/>
        </w:rPr>
      </w:pPr>
    </w:p>
    <w:p w14:paraId="34000000">
      <w:pPr>
        <w:widowControl w:val="0"/>
        <w:tabs>
          <w:tab w:leader="none" w:pos="1609" w:val="left"/>
        </w:tabs>
        <w:ind/>
        <w:rPr>
          <w:sz w:val="28"/>
        </w:rPr>
      </w:pPr>
      <w:r>
        <w:rPr>
          <w:b w:val="1"/>
          <w:sz w:val="28"/>
        </w:rPr>
        <w:t>1.7.</w:t>
      </w:r>
      <w:r>
        <w:rPr>
          <w:sz w:val="28"/>
        </w:rPr>
        <w:t xml:space="preserve"> пункт 2 статьи 70 дополнить подпунктом 7 следующего содержания:</w:t>
      </w:r>
    </w:p>
    <w:p w14:paraId="35000000">
      <w:pPr>
        <w:widowControl w:val="0"/>
        <w:tabs>
          <w:tab w:leader="none" w:pos="1609" w:val="left"/>
        </w:tabs>
        <w:ind/>
        <w:rPr>
          <w:sz w:val="28"/>
        </w:rPr>
      </w:pPr>
    </w:p>
    <w:p w14:paraId="36000000">
      <w:pPr>
        <w:widowControl w:val="0"/>
        <w:tabs>
          <w:tab w:leader="none" w:pos="1609" w:val="left"/>
        </w:tabs>
        <w:ind/>
        <w:rPr>
          <w:sz w:val="28"/>
        </w:rPr>
      </w:pPr>
      <w:r>
        <w:rPr>
          <w:sz w:val="28"/>
        </w:rPr>
        <w:t>«7) систематическое недостижение показателей для оценки эффективности деятельности органов местного самоуправления Николаевского сельского поселения.».</w:t>
      </w:r>
    </w:p>
    <w:p w14:paraId="37000000">
      <w:pPr>
        <w:widowControl w:val="0"/>
        <w:tabs>
          <w:tab w:leader="none" w:pos="1609" w:val="left"/>
        </w:tabs>
        <w:ind/>
        <w:rPr>
          <w:color w:themeColor="text1" w:val="000000"/>
          <w:sz w:val="28"/>
        </w:rPr>
      </w:pPr>
    </w:p>
    <w:p w14:paraId="38000000">
      <w:pPr>
        <w:widowControl w:val="0"/>
        <w:ind/>
        <w:rPr>
          <w:sz w:val="28"/>
        </w:rPr>
      </w:pPr>
      <w:r>
        <w:rPr>
          <w:b w:val="1"/>
          <w:sz w:val="28"/>
        </w:rPr>
        <w:t>2.</w:t>
      </w:r>
      <w:r>
        <w:rPr>
          <w:sz w:val="28"/>
        </w:rPr>
        <w:t xml:space="preserve"> 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color w:themeColor="text1" w:val="000000"/>
          <w:sz w:val="28"/>
        </w:rPr>
        <w:t xml:space="preserve"> уведомления о включении сведений о настоящем решении в государственный реестр уставов муниципальных образований Ростовской области, </w:t>
      </w:r>
      <w:r>
        <w:rPr>
          <w:sz w:val="28"/>
        </w:rPr>
        <w:t>но не ранее дня вступления в силу Устава муниципального образования «Николаевское сельское поселение» Неклиновского района Ростовской области, принятого решением Собрания депутатов Николаевского сельского поселения от 10.06.2024 № 93, в соответствии с пунктом 1 статьи 73 указанного Устава.</w:t>
      </w:r>
    </w:p>
    <w:p w14:paraId="39000000">
      <w:pPr>
        <w:widowControl w:val="0"/>
        <w:ind w:firstLine="0" w:left="0"/>
        <w:outlineLvl w:val="0"/>
        <w:rPr>
          <w:sz w:val="28"/>
        </w:rPr>
      </w:pPr>
    </w:p>
    <w:p w14:paraId="3A000000">
      <w:pPr>
        <w:widowControl w:val="0"/>
        <w:ind/>
        <w:outlineLvl w:val="0"/>
        <w:rPr>
          <w:sz w:val="28"/>
        </w:rPr>
      </w:pPr>
    </w:p>
    <w:p w14:paraId="3B000000">
      <w:pPr>
        <w:widowControl w:val="0"/>
        <w:ind w:firstLine="0" w:left="0"/>
        <w:outlineLvl w:val="0"/>
        <w:rPr>
          <w:sz w:val="28"/>
        </w:rPr>
      </w:pPr>
      <w:r>
        <w:rPr>
          <w:sz w:val="28"/>
        </w:rPr>
        <w:t>Председатель Собрания депутатов-</w:t>
      </w:r>
    </w:p>
    <w:p w14:paraId="3C000000">
      <w:pPr>
        <w:widowControl w:val="0"/>
        <w:tabs>
          <w:tab w:leader="none" w:pos="7797" w:val="left"/>
        </w:tabs>
        <w:ind w:firstLine="0" w:left="0"/>
        <w:outlineLvl w:val="0"/>
        <w:rPr>
          <w:sz w:val="28"/>
        </w:rPr>
      </w:pPr>
      <w:r>
        <w:rPr>
          <w:sz w:val="28"/>
        </w:rPr>
        <w:t>глава Николаевского сельского поселения                                    И.Э. Стукань</w:t>
      </w:r>
    </w:p>
    <w:p w14:paraId="3D000000">
      <w:pPr>
        <w:widowControl w:val="0"/>
        <w:ind w:firstLine="0" w:left="0"/>
        <w:rPr>
          <w:sz w:val="28"/>
        </w:rPr>
      </w:pPr>
    </w:p>
    <w:p w14:paraId="3E000000">
      <w:pPr>
        <w:widowControl w:val="0"/>
        <w:spacing w:line="276" w:lineRule="auto"/>
        <w:ind w:firstLine="0" w:left="0"/>
        <w:rPr>
          <w:b w:val="1"/>
          <w:i w:val="0"/>
          <w:sz w:val="28"/>
        </w:rPr>
      </w:pPr>
      <w:r>
        <w:rPr>
          <w:b w:val="1"/>
          <w:i w:val="0"/>
          <w:sz w:val="28"/>
        </w:rPr>
        <w:t>с. Николаевка</w:t>
      </w:r>
    </w:p>
    <w:p w14:paraId="3F000000">
      <w:pPr>
        <w:widowControl w:val="0"/>
        <w:spacing w:line="276" w:lineRule="auto"/>
        <w:ind w:firstLine="0" w:left="0"/>
        <w:rPr>
          <w:b w:val="1"/>
          <w:i w:val="0"/>
          <w:sz w:val="28"/>
        </w:rPr>
      </w:pPr>
      <w:r>
        <w:rPr>
          <w:b w:val="1"/>
          <w:i w:val="0"/>
          <w:sz w:val="28"/>
        </w:rPr>
        <w:t>15 января 2025 года</w:t>
      </w:r>
    </w:p>
    <w:p w14:paraId="40000000">
      <w:pPr>
        <w:widowControl w:val="0"/>
        <w:spacing w:line="276" w:lineRule="auto"/>
        <w:ind w:firstLine="0" w:left="0"/>
        <w:rPr>
          <w:b w:val="1"/>
          <w:i w:val="0"/>
          <w:sz w:val="28"/>
        </w:rPr>
      </w:pPr>
      <w:r>
        <w:rPr>
          <w:b w:val="1"/>
          <w:i w:val="0"/>
          <w:sz w:val="28"/>
        </w:rPr>
        <w:t>№ 117</w:t>
      </w:r>
    </w:p>
    <w:p w14:paraId="41000000">
      <w:pPr>
        <w:pageBreakBefore w:val="1"/>
        <w:widowControl w:val="0"/>
        <w:ind w:firstLine="0" w:left="5670"/>
        <w:jc w:val="right"/>
        <w:rPr>
          <w:sz w:val="28"/>
        </w:rPr>
      </w:pPr>
    </w:p>
    <w:p w14:paraId="42000000">
      <w:pPr>
        <w:pageBreakBefore w:val="1"/>
        <w:widowControl w:val="0"/>
        <w:ind w:firstLine="0" w:left="5670"/>
        <w:jc w:val="right"/>
        <w:rPr>
          <w:sz w:val="28"/>
        </w:rPr>
      </w:pPr>
    </w:p>
    <w:p w14:paraId="43000000">
      <w:pPr>
        <w:pageBreakBefore w:val="1"/>
        <w:widowControl w:val="0"/>
        <w:ind w:firstLine="0" w:left="5670"/>
        <w:jc w:val="right"/>
        <w:rPr>
          <w:sz w:val="28"/>
        </w:rPr>
      </w:pPr>
    </w:p>
    <w:p w14:paraId="44000000">
      <w:pPr>
        <w:pageBreakBefore w:val="1"/>
        <w:widowControl w:val="0"/>
        <w:ind w:firstLine="0" w:left="5670"/>
        <w:jc w:val="right"/>
        <w:rPr>
          <w:sz w:val="28"/>
        </w:rPr>
      </w:pPr>
    </w:p>
    <w:p w14:paraId="45000000">
      <w:pPr>
        <w:pageBreakBefore w:val="1"/>
        <w:widowControl w:val="0"/>
        <w:ind w:firstLine="0" w:left="5670"/>
        <w:jc w:val="right"/>
        <w:rPr>
          <w:sz w:val="28"/>
        </w:rPr>
      </w:pPr>
    </w:p>
    <w:p w14:paraId="46000000">
      <w:pPr>
        <w:pageBreakBefore w:val="1"/>
        <w:widowControl w:val="0"/>
        <w:ind w:firstLine="0" w:left="5670"/>
        <w:jc w:val="right"/>
        <w:rPr>
          <w:sz w:val="28"/>
        </w:rPr>
      </w:pPr>
    </w:p>
    <w:p w14:paraId="47000000">
      <w:pPr>
        <w:pageBreakBefore w:val="1"/>
        <w:widowControl w:val="0"/>
        <w:ind w:firstLine="0" w:left="5670"/>
        <w:jc w:val="right"/>
        <w:rPr>
          <w:sz w:val="28"/>
        </w:rPr>
      </w:pPr>
    </w:p>
    <w:p w14:paraId="48000000">
      <w:pPr>
        <w:pageBreakBefore w:val="1"/>
        <w:widowControl w:val="0"/>
        <w:ind w:firstLine="0" w:left="5670"/>
        <w:jc w:val="right"/>
        <w:rPr>
          <w:sz w:val="28"/>
        </w:rPr>
      </w:pPr>
    </w:p>
    <w:p w14:paraId="49000000">
      <w:pPr>
        <w:pageBreakBefore w:val="1"/>
        <w:widowControl w:val="0"/>
        <w:ind w:firstLine="0" w:left="5670"/>
        <w:jc w:val="right"/>
        <w:rPr>
          <w:sz w:val="28"/>
        </w:rPr>
      </w:pPr>
    </w:p>
    <w:p w14:paraId="4A000000">
      <w:pPr>
        <w:pageBreakBefore w:val="1"/>
        <w:widowControl w:val="0"/>
        <w:ind w:firstLine="0" w:left="5670"/>
        <w:jc w:val="right"/>
        <w:rPr>
          <w:sz w:val="28"/>
        </w:rPr>
      </w:pPr>
    </w:p>
    <w:p w14:paraId="4B000000">
      <w:pPr>
        <w:pageBreakBefore w:val="1"/>
        <w:widowControl w:val="0"/>
        <w:ind w:firstLine="0" w:left="5670"/>
        <w:jc w:val="right"/>
        <w:rPr>
          <w:sz w:val="28"/>
        </w:rPr>
      </w:pPr>
    </w:p>
    <w:p w14:paraId="4C000000">
      <w:pPr>
        <w:pageBreakBefore w:val="1"/>
        <w:widowControl w:val="0"/>
        <w:ind w:firstLine="0" w:left="5670"/>
        <w:jc w:val="right"/>
        <w:rPr>
          <w:sz w:val="28"/>
        </w:rPr>
      </w:pPr>
    </w:p>
    <w:sectPr>
      <w:headerReference r:id="rId1" w:type="default"/>
      <w:footerReference r:id="rId2" w:type="default"/>
      <w:pgSz w:h="16838" w:orient="portrait" w:w="11906"/>
      <w:pgMar w:bottom="1134" w:footer="709" w:gutter="0" w:header="709"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0" w:before="0" w:line="240" w:lineRule="auto"/>
        <w:ind w:firstLine="709" w:left="0" w:right="0"/>
        <w:jc w:val="both"/>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6" w:type="paragraph">
    <w:name w:val="Основной шрифт абзаца2"/>
    <w:link w:val="Style_6_ch"/>
  </w:style>
  <w:style w:styleId="Style_6_ch" w:type="character">
    <w:name w:val="Основной шрифт абзаца2"/>
    <w:link w:val="Style_6"/>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Гиперссылка2"/>
    <w:link w:val="Style_9_ch"/>
    <w:rPr>
      <w:color w:val="0000FF"/>
      <w:u w:val="single"/>
    </w:rPr>
  </w:style>
  <w:style w:styleId="Style_9_ch" w:type="character">
    <w:name w:val="Гиперссылка2"/>
    <w:link w:val="Style_9"/>
    <w:rPr>
      <w:color w:val="0000FF"/>
      <w:u w:val="single"/>
    </w:rPr>
  </w:style>
  <w:style w:styleId="Style_10" w:type="paragraph">
    <w:name w:val="toc 6"/>
    <w:next w:val="Style_4"/>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13" w:type="paragraph">
    <w:name w:val="heading 3"/>
    <w:next w:val="Style_4"/>
    <w:link w:val="Style_13_ch"/>
    <w:uiPriority w:val="9"/>
    <w:qFormat/>
    <w:pPr>
      <w:spacing w:after="120" w:before="120"/>
      <w:ind/>
      <w:outlineLvl w:val="2"/>
    </w:pPr>
    <w:rPr>
      <w:rFonts w:ascii="XO Thames" w:hAnsi="XO Thames"/>
      <w:b w:val="1"/>
    </w:rPr>
  </w:style>
  <w:style w:styleId="Style_13_ch" w:type="character">
    <w:name w:val="heading 3"/>
    <w:link w:val="Style_13"/>
    <w:rPr>
      <w:rFonts w:ascii="XO Thames" w:hAnsi="XO Thames"/>
      <w:b w:val="1"/>
    </w:rPr>
  </w:style>
  <w:style w:styleId="Style_2" w:type="paragraph">
    <w:name w:val="footer"/>
    <w:basedOn w:val="Style_4"/>
    <w:link w:val="Style_2_ch"/>
    <w:pPr>
      <w:tabs>
        <w:tab w:leader="none" w:pos="4677" w:val="center"/>
        <w:tab w:leader="none" w:pos="9355" w:val="right"/>
      </w:tabs>
      <w:ind w:firstLine="0" w:left="0"/>
      <w:jc w:val="left"/>
    </w:pPr>
    <w:rPr>
      <w:rFonts w:ascii="Calibri" w:hAnsi="Calibri"/>
      <w:sz w:val="22"/>
    </w:rPr>
  </w:style>
  <w:style w:styleId="Style_2_ch" w:type="character">
    <w:name w:val="footer"/>
    <w:basedOn w:val="Style_4_ch"/>
    <w:link w:val="Style_2"/>
    <w:rPr>
      <w:rFonts w:ascii="Calibri" w:hAnsi="Calibri"/>
      <w:sz w:val="22"/>
    </w:rPr>
  </w:style>
  <w:style w:styleId="Style_14" w:type="paragraph">
    <w:name w:val="Обычный1"/>
    <w:link w:val="Style_14_ch"/>
  </w:style>
  <w:style w:styleId="Style_14_ch" w:type="character">
    <w:name w:val="Обычный1"/>
    <w:link w:val="Style_14"/>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 w:type="paragraph">
    <w:name w:val="header"/>
    <w:basedOn w:val="Style_4"/>
    <w:link w:val="Style_1_ch"/>
    <w:pPr>
      <w:tabs>
        <w:tab w:leader="none" w:pos="4677" w:val="center"/>
        <w:tab w:leader="none" w:pos="9355" w:val="right"/>
      </w:tabs>
      <w:ind w:firstLine="0" w:left="0"/>
      <w:jc w:val="left"/>
    </w:pPr>
    <w:rPr>
      <w:rFonts w:ascii="Calibri" w:hAnsi="Calibri"/>
      <w:sz w:val="22"/>
    </w:rPr>
  </w:style>
  <w:style w:styleId="Style_1_ch" w:type="character">
    <w:name w:val="header"/>
    <w:basedOn w:val="Style_4_ch"/>
    <w:link w:val="Style_1"/>
    <w:rPr>
      <w:rFonts w:ascii="Calibri" w:hAnsi="Calibri"/>
      <w:sz w:val="22"/>
    </w:rPr>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heading 5"/>
    <w:next w:val="Style_4"/>
    <w:link w:val="Style_18_ch"/>
    <w:uiPriority w:val="9"/>
    <w:qFormat/>
    <w:pPr>
      <w:spacing w:after="120" w:before="120"/>
      <w:ind/>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4"/>
    <w:link w:val="Style_19_ch"/>
    <w:uiPriority w:val="9"/>
    <w:qFormat/>
    <w:pPr>
      <w:spacing w:after="120" w:before="120"/>
      <w:ind/>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Обычный1"/>
    <w:link w:val="Style_20_ch"/>
  </w:style>
  <w:style w:styleId="Style_20_ch" w:type="character">
    <w:name w:val="Обычный1"/>
    <w:link w:val="Style_20"/>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4"/>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4"/>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Balloon Text"/>
    <w:basedOn w:val="Style_4"/>
    <w:link w:val="Style_27_ch"/>
    <w:rPr>
      <w:rFonts w:ascii="Tahoma" w:hAnsi="Tahoma"/>
      <w:sz w:val="16"/>
    </w:rPr>
  </w:style>
  <w:style w:styleId="Style_27_ch" w:type="character">
    <w:name w:val="Balloon Text"/>
    <w:basedOn w:val="Style_4_ch"/>
    <w:link w:val="Style_27"/>
    <w:rPr>
      <w:rFonts w:ascii="Tahoma" w:hAnsi="Tahoma"/>
      <w:sz w:val="16"/>
    </w:rPr>
  </w:style>
  <w:style w:styleId="Style_28" w:type="paragraph">
    <w:name w:val="Основной шрифт абзаца1"/>
    <w:link w:val="Style_28_ch"/>
  </w:style>
  <w:style w:styleId="Style_28_ch" w:type="character">
    <w:name w:val="Основной шрифт абзаца1"/>
    <w:link w:val="Style_28"/>
  </w:style>
  <w:style w:styleId="Style_29" w:type="paragraph">
    <w:name w:val="toc 5"/>
    <w:next w:val="Style_4"/>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Обычный1"/>
    <w:link w:val="Style_30_ch"/>
  </w:style>
  <w:style w:styleId="Style_30_ch" w:type="character">
    <w:name w:val="Обычный1"/>
    <w:link w:val="Style_30"/>
  </w:style>
  <w:style w:styleId="Style_31" w:type="paragraph">
    <w:name w:val="Subtitle"/>
    <w:next w:val="Style_4"/>
    <w:link w:val="Style_31_ch"/>
    <w:uiPriority w:val="11"/>
    <w:qFormat/>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4"/>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4"/>
    <w:link w:val="Style_33_ch"/>
    <w:uiPriority w:val="9"/>
    <w:qFormat/>
    <w:pPr>
      <w:spacing w:after="120" w:before="120"/>
      <w:ind/>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Гиперссылка1"/>
    <w:link w:val="Style_34_ch"/>
    <w:rPr>
      <w:color w:val="0000FF"/>
      <w:u w:val="single"/>
    </w:rPr>
  </w:style>
  <w:style w:styleId="Style_34_ch" w:type="character">
    <w:name w:val="Гиперссылка1"/>
    <w:link w:val="Style_34"/>
    <w:rPr>
      <w:color w:val="0000FF"/>
      <w:u w:val="single"/>
    </w:rPr>
  </w:style>
  <w:style w:styleId="Style_35" w:type="paragraph">
    <w:name w:val="heading 2"/>
    <w:next w:val="Style_4"/>
    <w:link w:val="Style_35_ch"/>
    <w:uiPriority w:val="9"/>
    <w:qFormat/>
    <w:pPr>
      <w:spacing w:after="120" w:before="120"/>
      <w:ind/>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Обычный1"/>
    <w:link w:val="Style_36_ch"/>
  </w:style>
  <w:style w:styleId="Style_36_ch" w:type="character">
    <w:name w:val="Обычный1"/>
    <w:link w:val="Style_36"/>
  </w:style>
  <w:style w:styleId="Style_37" w:type="paragraph">
    <w:name w:val="Body Text"/>
    <w:basedOn w:val="Style_4"/>
    <w:link w:val="Style_37_ch"/>
    <w:pPr>
      <w:ind w:firstLine="0" w:left="0" w:right="5755"/>
    </w:pPr>
    <w:rPr>
      <w:sz w:val="28"/>
    </w:rPr>
  </w:style>
  <w:style w:styleId="Style_37_ch" w:type="character">
    <w:name w:val="Body Text"/>
    <w:basedOn w:val="Style_4_ch"/>
    <w:link w:val="Style_37"/>
    <w:rPr>
      <w:sz w:val="28"/>
    </w:rPr>
  </w:style>
  <w:style w:styleId="Style_38" w:type="paragraph">
    <w:name w:val="Основной шрифт абзаца1"/>
    <w:link w:val="Style_38_ch"/>
  </w:style>
  <w:style w:styleId="Style_38_ch" w:type="character">
    <w:name w:val="Основной шрифт абзаца1"/>
    <w:link w:val="Style_38"/>
  </w:style>
  <w:style w:default="1" w:styleId="Style_3" w:type="table">
    <w:name w:val="Normal Table"/>
    <w:tblPr>
      <w:tblInd w:type="dxa" w:w="0"/>
      <w:tblCellMar>
        <w:top w:type="dxa" w:w="0"/>
        <w:left w:type="dxa" w:w="108"/>
        <w:bottom w:type="dxa" w:w="0"/>
        <w:right w:type="dxa" w:w="108"/>
      </w:tblCellMar>
    </w:tblPr>
  </w:style>
  <w:style w:styleId="Style_39" w:type="table">
    <w:name w:val="Table Grid"/>
    <w:basedOn w:val="Style_3"/>
    <w:pPr>
      <w:ind w:firstLine="0" w:left="0"/>
      <w:jc w:val="left"/>
    </w:pPr>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8" Target="webSettings.xml" Type="http://schemas.openxmlformats.org/officeDocument/2006/relationships/webSettings"/>
  <Relationship Id="rId2" Target="footer2.xml" Type="http://schemas.openxmlformats.org/officeDocument/2006/relationships/footer"/>
  <Relationship Id="rId3"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2025-01-10T07:11:29Z</dcterms:modified>
</cp:coreProperties>
</file>