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организациями культуры МО «</w:t>
      </w:r>
      <w:r>
        <w:rPr>
          <w:rFonts w:ascii="Times New Roman" w:hAnsi="Times New Roman"/>
          <w:b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в 2019 году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98" w:lineRule="exact"/>
        <w:ind w:firstLine="78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учреждением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осуществлялась в соответствии с  Федеральным законом от 5 декабря 2017 года № 392-ФЗ «О внесении изменений в отдельные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>организациями культуры МО «</w:t>
      </w:r>
      <w:bookmarkStart w:id="0" w:name="_Hlk31092798"/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bookmarkEnd w:id="0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 и оценка полученных данных, построение рейтингов;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>учреждений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>организаций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7"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с мая по сентябрь 2019 года был проведен </w:t>
      </w:r>
      <w:r>
        <w:rPr>
          <w:bCs/>
          <w:sz w:val="28"/>
          <w:szCs w:val="28"/>
        </w:rPr>
        <w:t>комплекс работ по</w:t>
      </w:r>
      <w:r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color w:val="auto"/>
          <w:sz w:val="28"/>
          <w:szCs w:val="28"/>
          <w:lang w:val="ru-RU"/>
        </w:rPr>
        <w:t>Николаевского</w:t>
      </w:r>
      <w:r>
        <w:rPr>
          <w:bCs/>
          <w:color w:val="auto"/>
          <w:sz w:val="28"/>
          <w:szCs w:val="28"/>
        </w:rPr>
        <w:t xml:space="preserve"> сельского поселения</w:t>
      </w:r>
    </w:p>
    <w:p>
      <w:pPr>
        <w:pStyle w:val="54"/>
        <w:ind w:left="57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работы проводилась в отношении 1 учреждения культуры:</w:t>
      </w:r>
    </w:p>
    <w:p>
      <w:pPr>
        <w:pStyle w:val="54"/>
        <w:ind w:left="57" w:firstLine="709"/>
        <w:rPr>
          <w:color w:val="auto"/>
          <w:sz w:val="28"/>
          <w:szCs w:val="28"/>
        </w:rPr>
      </w:pPr>
    </w:p>
    <w:p>
      <w:pPr>
        <w:pStyle w:val="5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МБУК «НДК» НР РО</w:t>
      </w:r>
    </w:p>
    <w:p>
      <w:pPr>
        <w:pStyle w:val="55"/>
        <w:spacing w:after="0" w:line="240" w:lineRule="auto"/>
        <w:ind w:left="1069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p>
      <w:pPr>
        <w:rPr>
          <w:lang w:val="zh-CN"/>
        </w:rPr>
      </w:pP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культуры. </w:t>
      </w:r>
    </w:p>
    <w:p>
      <w:pPr>
        <w:pStyle w:val="54"/>
        <w:ind w:firstLine="720"/>
        <w:rPr>
          <w:b/>
          <w:sz w:val="23"/>
          <w:szCs w:val="23"/>
        </w:rPr>
      </w:pPr>
    </w:p>
    <w:p>
      <w:pPr>
        <w:pStyle w:val="5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Открытость и доступность информации об учреждениях культуры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Доступность услуг для инвалидов 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Доброжелательность, вежливость работников организации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Удовлетворенность условиями оказания услуг  </w:t>
      </w:r>
    </w:p>
    <w:p>
      <w:pPr>
        <w:pStyle w:val="48"/>
        <w:jc w:val="both"/>
        <w:rPr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организаций культуры осуществлялось экспертным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-ресурса. </w:t>
      </w:r>
    </w:p>
    <w:p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100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анализ производился в зависимости от принадлежности организации культуры к тому или иному типу: культурно-досуговая организация.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культуры по 13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55"/>
        <w:numPr>
          <w:ilvl w:val="0"/>
          <w:numId w:val="6"/>
        </w:numPr>
        <w:tabs>
          <w:tab w:val="left" w:pos="297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:</w:t>
      </w:r>
    </w:p>
    <w:tbl>
      <w:tblPr>
        <w:tblStyle w:val="12"/>
        <w:tblW w:w="109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4" w:hRule="exact"/>
        </w:trPr>
        <w:tc>
          <w:tcPr>
            <w:tcW w:w="51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информации о деятельности организации, размеще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информационно-телекоммуникационной сети «Интернет».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6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514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28</w:t>
            </w:r>
          </w:p>
        </w:tc>
        <w:tc>
          <w:tcPr>
            <w:tcW w:w="200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pStyle w:val="5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комфортности условий предоставления услуг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:</w:t>
      </w:r>
    </w:p>
    <w:tbl>
      <w:tblPr>
        <w:tblStyle w:val="12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4355"/>
        <w:gridCol w:w="2023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55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55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202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val="ru-RU"/>
        </w:rPr>
        <w:t>*Нулевые показатели, в связи с отсутствием здания НДК.</w:t>
      </w:r>
    </w:p>
    <w:p>
      <w:pPr>
        <w:pStyle w:val="55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доступности услуг для инвалидов</w:t>
      </w:r>
    </w:p>
    <w:p>
      <w:pPr>
        <w:jc w:val="center"/>
        <w:rPr>
          <w:sz w:val="20"/>
          <w:szCs w:val="20"/>
        </w:rPr>
      </w:pPr>
    </w:p>
    <w:tbl>
      <w:tblPr>
        <w:tblStyle w:val="12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4394"/>
        <w:gridCol w:w="1984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1" w:name="_Hlk31094446"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расширенных дверных проемов;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bookmarkEnd w:id="1"/>
    </w:tbl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val="ru-RU"/>
        </w:rPr>
        <w:t>*Нулевые показатели, в связи с отсутствием здания НДК.</w:t>
      </w:r>
    </w:p>
    <w:p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 работников организации</w:t>
      </w:r>
    </w:p>
    <w:tbl>
      <w:tblPr>
        <w:tblStyle w:val="12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102"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2"/>
    </w:tbl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удовлетворенности условиям  услуг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5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графиком работы организации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pageBreakBefore/>
        <w:spacing w:after="0" w:line="240" w:lineRule="auto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Рекомендации по улучшению качества оказываемых услуг учреждения культуры МО «</w:t>
      </w:r>
      <w:r>
        <w:rPr>
          <w:rFonts w:ascii="Times New Roman" w:hAnsi="Times New Roman"/>
          <w:b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–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бновление компьютерной техники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r>
        <w:fldChar w:fldCharType="begin"/>
      </w:r>
      <w:r>
        <w:instrText xml:space="preserve"> HYPERLINK "http://www.bus.gov.ru/" </w:instrText>
      </w:r>
      <w:r>
        <w:fldChar w:fldCharType="separate"/>
      </w:r>
      <w:r>
        <w:rPr>
          <w:rStyle w:val="11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11"/>
          <w:rFonts w:ascii="Times New Roman" w:hAnsi="Times New Roman"/>
          <w:sz w:val="28"/>
          <w:szCs w:val="28"/>
        </w:rPr>
        <w:t>.</w:t>
      </w:r>
      <w:r>
        <w:rPr>
          <w:rStyle w:val="11"/>
          <w:rFonts w:ascii="Times New Roman" w:hAnsi="Times New Roman"/>
          <w:sz w:val="28"/>
          <w:szCs w:val="28"/>
          <w:lang w:val="en-US"/>
        </w:rPr>
        <w:t>bus</w:t>
      </w:r>
      <w:r>
        <w:rPr>
          <w:rStyle w:val="11"/>
          <w:rFonts w:ascii="Times New Roman" w:hAnsi="Times New Roman"/>
          <w:sz w:val="28"/>
          <w:szCs w:val="28"/>
        </w:rPr>
        <w:t>.</w:t>
      </w:r>
      <w:r>
        <w:rPr>
          <w:rStyle w:val="11"/>
          <w:rFonts w:ascii="Times New Roman" w:hAnsi="Times New Roman"/>
          <w:sz w:val="28"/>
          <w:szCs w:val="28"/>
          <w:lang w:val="en-US"/>
        </w:rPr>
        <w:t>gov</w:t>
      </w:r>
      <w:r>
        <w:rPr>
          <w:rStyle w:val="11"/>
          <w:rFonts w:ascii="Times New Roman" w:hAnsi="Times New Roman"/>
          <w:sz w:val="28"/>
          <w:szCs w:val="28"/>
        </w:rPr>
        <w:t>.</w:t>
      </w:r>
      <w:r>
        <w:rPr>
          <w:rStyle w:val="11"/>
          <w:rFonts w:ascii="Times New Roman" w:hAnsi="Times New Roman"/>
          <w:sz w:val="28"/>
          <w:szCs w:val="28"/>
          <w:lang w:val="en-US"/>
        </w:rPr>
        <w:t>ru</w:t>
      </w:r>
      <w:r>
        <w:rPr>
          <w:rStyle w:val="11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Style w:val="11"/>
          <w:rFonts w:hint="default" w:ascii="Times New Roman" w:hAnsi="Times New Roman"/>
          <w:sz w:val="28"/>
          <w:szCs w:val="28"/>
          <w:lang w:val="ru-RU"/>
        </w:rPr>
        <w:t xml:space="preserve"> 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тематических вечеров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bookmarkStart w:id="3" w:name="_GoBack"/>
      <w:bookmarkEnd w:id="3"/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footerReference r:id="rId3" w:type="default"/>
      <w:pgSz w:w="11906" w:h="16838"/>
      <w:pgMar w:top="568" w:right="851" w:bottom="1077" w:left="851" w:header="720" w:footer="1021" w:gutter="0"/>
      <w:cols w:space="720" w:num="1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)"/>
      <w:lvlJc w:val="left"/>
      <w:pPr>
        <w:tabs>
          <w:tab w:val="left" w:pos="0"/>
        </w:tabs>
        <w:ind w:left="644" w:hanging="360"/>
      </w:pPr>
      <w:rPr>
        <w:rFonts w:hint="default" w:ascii="Symbol" w:hAnsi="Symbol" w:cs="Symbol"/>
        <w:bCs/>
        <w:sz w:val="24"/>
        <w:szCs w:val="24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Times New Roman" w:hAnsi="Times New Roman" w:eastAsia="Calibri" w:cs="Times New Roman"/>
        <w:b w:val="0"/>
        <w:bCs/>
        <w:sz w:val="24"/>
        <w:szCs w:val="24"/>
      </w:rPr>
    </w:lvl>
  </w:abstractNum>
  <w:abstractNum w:abstractNumId="4">
    <w:nsid w:val="06D66835"/>
    <w:multiLevelType w:val="multilevel"/>
    <w:tmpl w:val="06D668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405"/>
    <w:multiLevelType w:val="multilevel"/>
    <w:tmpl w:val="21270405"/>
    <w:lvl w:ilvl="0" w:tentative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67885"/>
    <w:multiLevelType w:val="multilevel"/>
    <w:tmpl w:val="34F6788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62064A"/>
    <w:rsid w:val="00642FB0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  <w:rsid w:val="3EA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9"/>
    <w:uiPriority w:val="0"/>
    <w:pPr>
      <w:spacing w:after="0" w:line="240" w:lineRule="auto"/>
    </w:pPr>
    <w:rPr>
      <w:rFonts w:ascii="Tahoma" w:hAnsi="Tahoma" w:cs="Tahoma"/>
      <w:sz w:val="16"/>
      <w:szCs w:val="16"/>
      <w:lang w:val="zh-CN"/>
    </w:rPr>
  </w:style>
  <w:style w:type="paragraph" w:styleId="4">
    <w:name w:val="Body Text 2"/>
    <w:basedOn w:val="1"/>
    <w:link w:val="56"/>
    <w:uiPriority w:val="0"/>
    <w:pPr>
      <w:suppressAutoHyphens w:val="0"/>
      <w:spacing w:after="0" w:line="240" w:lineRule="auto"/>
      <w:ind w:right="-108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">
    <w:name w:val="header"/>
    <w:basedOn w:val="1"/>
    <w:link w:val="51"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43"/>
    <w:uiPriority w:val="0"/>
    <w:pPr>
      <w:spacing w:after="120"/>
    </w:pPr>
  </w:style>
  <w:style w:type="paragraph" w:styleId="7">
    <w:name w:val="footer"/>
    <w:basedOn w:val="1"/>
    <w:link w:val="52"/>
    <w:uiPriority w:val="0"/>
    <w:pPr>
      <w:tabs>
        <w:tab w:val="center" w:pos="4677"/>
        <w:tab w:val="right" w:pos="9355"/>
      </w:tabs>
    </w:pPr>
  </w:style>
  <w:style w:type="paragraph" w:styleId="8">
    <w:name w:val="List"/>
    <w:basedOn w:val="6"/>
    <w:uiPriority w:val="0"/>
    <w:rPr>
      <w:rFonts w:cs="Mangal"/>
    </w:rPr>
  </w:style>
  <w:style w:type="paragraph" w:styleId="9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1">
    <w:name w:val="Hyperlink"/>
    <w:uiPriority w:val="0"/>
    <w:rPr>
      <w:color w:val="000080"/>
      <w:u w:val="single"/>
    </w:rPr>
  </w:style>
  <w:style w:type="character" w:customStyle="1" w:styleId="13">
    <w:name w:val="Заголовок 2 Знак"/>
    <w:basedOn w:val="10"/>
    <w:link w:val="2"/>
    <w:uiPriority w:val="0"/>
    <w:rPr>
      <w:rFonts w:ascii="Cambria" w:hAnsi="Cambria" w:eastAsia="Times New Roman" w:cs="Cambria"/>
      <w:b/>
      <w:bCs/>
      <w:color w:val="4F81BD"/>
      <w:sz w:val="26"/>
      <w:szCs w:val="26"/>
      <w:lang w:val="zh-CN" w:eastAsia="ar-SA"/>
    </w:rPr>
  </w:style>
  <w:style w:type="character" w:customStyle="1" w:styleId="14">
    <w:name w:val="WW8Num1z0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WW8Num1z1"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uiPriority w:val="0"/>
  </w:style>
  <w:style w:type="character" w:customStyle="1" w:styleId="18">
    <w:name w:val="WW8Num1z4"/>
    <w:uiPriority w:val="0"/>
  </w:style>
  <w:style w:type="character" w:customStyle="1" w:styleId="19">
    <w:name w:val="WW8Num1z5"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uiPriority w:val="0"/>
  </w:style>
  <w:style w:type="character" w:customStyle="1" w:styleId="22">
    <w:name w:val="WW8Num1z8"/>
    <w:uiPriority w:val="0"/>
  </w:style>
  <w:style w:type="character" w:customStyle="1" w:styleId="23">
    <w:name w:val="WW8Num2z0"/>
    <w:uiPriority w:val="0"/>
    <w:rPr>
      <w:rFonts w:hint="default" w:ascii="Symbol" w:hAnsi="Symbol" w:cs="Symbol"/>
      <w:sz w:val="24"/>
      <w:szCs w:val="24"/>
    </w:rPr>
  </w:style>
  <w:style w:type="character" w:customStyle="1" w:styleId="24">
    <w:name w:val="WW8Num3z0"/>
    <w:uiPriority w:val="0"/>
    <w:rPr>
      <w:rFonts w:hint="default" w:ascii="Symbol" w:hAnsi="Symbol" w:cs="Symbol"/>
      <w:bCs/>
      <w:sz w:val="24"/>
      <w:szCs w:val="24"/>
    </w:rPr>
  </w:style>
  <w:style w:type="character" w:customStyle="1" w:styleId="25">
    <w:name w:val="WW8Num4z0"/>
    <w:uiPriority w:val="0"/>
    <w:rPr>
      <w:rFonts w:ascii="Times New Roman" w:hAnsi="Times New Roman" w:eastAsia="Calibri" w:cs="Times New Roman"/>
      <w:bCs/>
      <w:sz w:val="24"/>
      <w:szCs w:val="24"/>
    </w:rPr>
  </w:style>
  <w:style w:type="character" w:customStyle="1" w:styleId="26">
    <w:name w:val="WW8Num5z0"/>
    <w:uiPriority w:val="0"/>
    <w:rPr>
      <w:rFonts w:ascii="Times New Roman" w:hAnsi="Times New Roman" w:cs="Times New Roman"/>
      <w:sz w:val="28"/>
      <w:szCs w:val="28"/>
    </w:rPr>
  </w:style>
  <w:style w:type="character" w:customStyle="1" w:styleId="27">
    <w:name w:val="WW8Num6z0"/>
    <w:uiPriority w:val="0"/>
    <w:rPr>
      <w:rFonts w:hint="default" w:ascii="Symbol" w:hAnsi="Symbol" w:cs="Symbol"/>
      <w:sz w:val="28"/>
      <w:szCs w:val="28"/>
    </w:rPr>
  </w:style>
  <w:style w:type="character" w:customStyle="1" w:styleId="28">
    <w:name w:val="WW8Num5z1"/>
    <w:uiPriority w:val="0"/>
  </w:style>
  <w:style w:type="character" w:customStyle="1" w:styleId="29">
    <w:name w:val="WW8Num5z2"/>
    <w:uiPriority w:val="0"/>
  </w:style>
  <w:style w:type="character" w:customStyle="1" w:styleId="30">
    <w:name w:val="WW8Num5z3"/>
    <w:uiPriority w:val="0"/>
  </w:style>
  <w:style w:type="character" w:customStyle="1" w:styleId="31">
    <w:name w:val="WW8Num5z4"/>
    <w:uiPriority w:val="0"/>
  </w:style>
  <w:style w:type="character" w:customStyle="1" w:styleId="32">
    <w:name w:val="WW8Num5z5"/>
    <w:uiPriority w:val="0"/>
  </w:style>
  <w:style w:type="character" w:customStyle="1" w:styleId="33">
    <w:name w:val="WW8Num5z6"/>
    <w:uiPriority w:val="0"/>
  </w:style>
  <w:style w:type="character" w:customStyle="1" w:styleId="34">
    <w:name w:val="WW8Num5z7"/>
    <w:uiPriority w:val="0"/>
  </w:style>
  <w:style w:type="character" w:customStyle="1" w:styleId="35">
    <w:name w:val="WW8Num5z8"/>
    <w:uiPriority w:val="0"/>
  </w:style>
  <w:style w:type="character" w:customStyle="1" w:styleId="36">
    <w:name w:val="WW8Num6z1"/>
    <w:uiPriority w:val="0"/>
    <w:rPr>
      <w:rFonts w:hint="default" w:ascii="Courier New" w:hAnsi="Courier New" w:cs="Courier New"/>
    </w:rPr>
  </w:style>
  <w:style w:type="character" w:customStyle="1" w:styleId="37">
    <w:name w:val="WW8Num6z2"/>
    <w:uiPriority w:val="0"/>
    <w:rPr>
      <w:rFonts w:hint="default" w:ascii="Wingdings" w:hAnsi="Wingdings" w:cs="Wingdings"/>
    </w:rPr>
  </w:style>
  <w:style w:type="character" w:customStyle="1" w:styleId="38">
    <w:name w:val="Основной шрифт абзаца1"/>
    <w:uiPriority w:val="0"/>
  </w:style>
  <w:style w:type="character" w:customStyle="1" w:styleId="3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0">
    <w:name w:val="Верхний колонтитул Знак"/>
    <w:basedOn w:val="38"/>
    <w:uiPriority w:val="0"/>
    <w:rPr>
      <w:sz w:val="22"/>
      <w:szCs w:val="22"/>
    </w:rPr>
  </w:style>
  <w:style w:type="character" w:customStyle="1" w:styleId="41">
    <w:name w:val="Нижний колонтитул Знак"/>
    <w:basedOn w:val="38"/>
    <w:uiPriority w:val="0"/>
    <w:rPr>
      <w:sz w:val="22"/>
      <w:szCs w:val="22"/>
    </w:rPr>
  </w:style>
  <w:style w:type="paragraph" w:customStyle="1" w:styleId="42">
    <w:name w:val="Заголовок1"/>
    <w:basedOn w:val="1"/>
    <w:next w:val="6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character" w:customStyle="1" w:styleId="43">
    <w:name w:val="Основной текст Знак"/>
    <w:basedOn w:val="10"/>
    <w:link w:val="6"/>
    <w:uiPriority w:val="0"/>
    <w:rPr>
      <w:rFonts w:ascii="Calibri" w:hAnsi="Calibri" w:eastAsia="Calibri" w:cs="Times New Roman"/>
      <w:sz w:val="22"/>
      <w:lang w:eastAsia="ar-SA"/>
    </w:rPr>
  </w:style>
  <w:style w:type="paragraph" w:customStyle="1" w:styleId="44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46">
    <w:name w:val="Содержимое таблицы"/>
    <w:basedOn w:val="1"/>
    <w:uiPriority w:val="0"/>
    <w:pPr>
      <w:widowControl w:val="0"/>
      <w:suppressLineNumber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47">
    <w:name w:val="ConsPlusNormal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48">
    <w:name w:val="ConsPlusNormal1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hi-IN" w:bidi="hi-IN"/>
    </w:rPr>
  </w:style>
  <w:style w:type="character" w:customStyle="1" w:styleId="49">
    <w:name w:val="Текст выноски Знак1"/>
    <w:basedOn w:val="10"/>
    <w:link w:val="3"/>
    <w:uiPriority w:val="0"/>
    <w:rPr>
      <w:rFonts w:ascii="Tahoma" w:hAnsi="Tahoma" w:eastAsia="Calibri" w:cs="Tahoma"/>
      <w:sz w:val="16"/>
      <w:szCs w:val="16"/>
      <w:lang w:val="zh-CN" w:eastAsia="ar-SA"/>
    </w:rPr>
  </w:style>
  <w:style w:type="paragraph" w:customStyle="1" w:styleId="50">
    <w:name w:val="Основной текст отчета"/>
    <w:basedOn w:val="1"/>
    <w:uiPriority w:val="0"/>
    <w:pPr>
      <w:spacing w:after="0"/>
      <w:ind w:firstLine="708"/>
      <w:jc w:val="both"/>
    </w:pPr>
    <w:rPr>
      <w:rFonts w:ascii="Times New Roman" w:hAnsi="Times New Roman"/>
      <w:sz w:val="20"/>
      <w:szCs w:val="20"/>
      <w:lang w:val="zh-CN"/>
    </w:rPr>
  </w:style>
  <w:style w:type="character" w:customStyle="1" w:styleId="51">
    <w:name w:val="Верхний колонтитул Знак1"/>
    <w:basedOn w:val="10"/>
    <w:link w:val="5"/>
    <w:uiPriority w:val="0"/>
    <w:rPr>
      <w:rFonts w:ascii="Calibri" w:hAnsi="Calibri" w:eastAsia="Calibri" w:cs="Times New Roman"/>
      <w:sz w:val="22"/>
      <w:lang w:eastAsia="ar-SA"/>
    </w:rPr>
  </w:style>
  <w:style w:type="character" w:customStyle="1" w:styleId="52">
    <w:name w:val="Нижний колонтитул Знак1"/>
    <w:basedOn w:val="10"/>
    <w:link w:val="7"/>
    <w:uiPriority w:val="0"/>
    <w:rPr>
      <w:rFonts w:ascii="Calibri" w:hAnsi="Calibri" w:eastAsia="Calibri" w:cs="Times New Roman"/>
      <w:sz w:val="22"/>
      <w:lang w:eastAsia="ar-SA"/>
    </w:rPr>
  </w:style>
  <w:style w:type="paragraph" w:customStyle="1" w:styleId="53">
    <w:name w:val="Заголовок таблицы"/>
    <w:basedOn w:val="46"/>
    <w:uiPriority w:val="0"/>
    <w:pPr>
      <w:jc w:val="center"/>
    </w:pPr>
    <w:rPr>
      <w:b/>
      <w:bCs/>
    </w:rPr>
  </w:style>
  <w:style w:type="paragraph" w:customStyle="1" w:styleId="5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55">
    <w:name w:val="List Paragraph"/>
    <w:basedOn w:val="1"/>
    <w:qFormat/>
    <w:uiPriority w:val="34"/>
    <w:pPr>
      <w:ind w:left="720"/>
      <w:contextualSpacing/>
    </w:pPr>
  </w:style>
  <w:style w:type="character" w:customStyle="1" w:styleId="56">
    <w:name w:val="Основной текст 2 Знак"/>
    <w:basedOn w:val="10"/>
    <w:link w:val="4"/>
    <w:uiPriority w:val="0"/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95F6-C488-4CDE-948F-139AC75F3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1364</Words>
  <Characters>7781</Characters>
  <Lines>64</Lines>
  <Paragraphs>18</Paragraphs>
  <TotalTime>3</TotalTime>
  <ScaleCrop>false</ScaleCrop>
  <LinksUpToDate>false</LinksUpToDate>
  <CharactersWithSpaces>9127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2017-07-18T06:34:00Z</dcterms:created>
  <dc:creator>ZAIDA</dc:creator>
  <cp:lastModifiedBy>Admin</cp:lastModifiedBy>
  <cp:lastPrinted>2020-01-28T05:35:00Z</cp:lastPrinted>
  <dcterms:modified xsi:type="dcterms:W3CDTF">2020-01-28T06:58:27Z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